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5075A" w14:paraId="4B4CCCEF" w14:textId="77777777" w:rsidTr="0033091B">
        <w:trPr>
          <w:trHeight w:val="2070"/>
        </w:trPr>
        <w:tc>
          <w:tcPr>
            <w:tcW w:w="4194" w:type="dxa"/>
          </w:tcPr>
          <w:p w14:paraId="746F4F59" w14:textId="77777777" w:rsidR="00550468" w:rsidRPr="0005075A" w:rsidRDefault="00550468" w:rsidP="000D62E3">
            <w:pPr>
              <w:ind w:left="0"/>
              <w:jc w:val="left"/>
              <w:rPr>
                <w:b/>
              </w:rPr>
            </w:pPr>
            <w:bookmarkStart w:id="0" w:name="_Toc55188405"/>
            <w:bookmarkStart w:id="1" w:name="_Toc55193874"/>
            <w:r w:rsidRPr="0005075A">
              <w:rPr>
                <w:b/>
                <w:noProof/>
                <w:color w:val="808080"/>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05075A" w:rsidRDefault="00550468" w:rsidP="004E518E">
            <w:pPr>
              <w:ind w:left="4588"/>
              <w:rPr>
                <w:color w:val="808080"/>
              </w:rPr>
            </w:pPr>
          </w:p>
        </w:tc>
        <w:tc>
          <w:tcPr>
            <w:tcW w:w="5350" w:type="dxa"/>
          </w:tcPr>
          <w:p w14:paraId="63F5781F" w14:textId="77777777" w:rsidR="00550468" w:rsidRPr="0005075A" w:rsidRDefault="00550468" w:rsidP="00550468">
            <w:pPr>
              <w:ind w:left="81"/>
              <w:jc w:val="center"/>
              <w:rPr>
                <w:b/>
              </w:rPr>
            </w:pPr>
          </w:p>
          <w:p w14:paraId="5B0E2809" w14:textId="77777777" w:rsidR="00550468" w:rsidRPr="0005075A" w:rsidRDefault="006F307C" w:rsidP="00550468">
            <w:pPr>
              <w:ind w:left="81"/>
              <w:jc w:val="center"/>
              <w:rPr>
                <w:b/>
              </w:rPr>
            </w:pPr>
            <w:r w:rsidRPr="0005075A">
              <w:rPr>
                <w:b/>
              </w:rPr>
              <w:t xml:space="preserve">Enea </w:t>
            </w:r>
            <w:r w:rsidR="00550468" w:rsidRPr="0005075A">
              <w:rPr>
                <w:b/>
              </w:rPr>
              <w:t xml:space="preserve">Elektrownia Połaniec </w:t>
            </w:r>
            <w:r w:rsidR="00550468" w:rsidRPr="0005075A">
              <w:rPr>
                <w:b/>
              </w:rPr>
              <w:br/>
              <w:t>Spółka Akcyjna</w:t>
            </w:r>
          </w:p>
          <w:p w14:paraId="4922B4E4" w14:textId="6CE95CF9" w:rsidR="00550468" w:rsidRPr="0005075A" w:rsidRDefault="00550468" w:rsidP="00EA37E8">
            <w:pPr>
              <w:ind w:left="81"/>
              <w:jc w:val="center"/>
            </w:pPr>
            <w:r w:rsidRPr="0005075A">
              <w:rPr>
                <w:b/>
              </w:rPr>
              <w:t>Zawada 26, 28-230 Po</w:t>
            </w:r>
            <w:r w:rsidR="00EA37E8" w:rsidRPr="0005075A">
              <w:rPr>
                <w:b/>
              </w:rPr>
              <w:t>łan</w:t>
            </w:r>
            <w:r w:rsidRPr="0005075A">
              <w:rPr>
                <w:b/>
              </w:rPr>
              <w:t>iec</w:t>
            </w:r>
          </w:p>
          <w:p w14:paraId="53825D94" w14:textId="77777777" w:rsidR="006B5971" w:rsidRPr="0005075A" w:rsidRDefault="006B5971" w:rsidP="00550468">
            <w:pPr>
              <w:ind w:left="81"/>
              <w:jc w:val="center"/>
              <w:rPr>
                <w:b/>
              </w:rPr>
            </w:pPr>
            <w:r w:rsidRPr="0005075A">
              <w:rPr>
                <w:b/>
              </w:rPr>
              <w:t>(</w:t>
            </w:r>
            <w:r w:rsidRPr="0005075A">
              <w:t>dalej</w:t>
            </w:r>
            <w:r w:rsidRPr="0005075A">
              <w:rPr>
                <w:b/>
              </w:rPr>
              <w:t xml:space="preserve"> „Enea Połaniec S.A.”)</w:t>
            </w:r>
          </w:p>
        </w:tc>
      </w:tr>
      <w:tr w:rsidR="00884A68" w:rsidRPr="0005075A" w14:paraId="260FC129" w14:textId="77777777" w:rsidTr="0033091B">
        <w:trPr>
          <w:trHeight w:val="975"/>
        </w:trPr>
        <w:tc>
          <w:tcPr>
            <w:tcW w:w="9544" w:type="dxa"/>
            <w:gridSpan w:val="2"/>
          </w:tcPr>
          <w:p w14:paraId="5C5EC251" w14:textId="77777777" w:rsidR="00405E77" w:rsidRPr="0005075A" w:rsidRDefault="00405E77" w:rsidP="00405E77">
            <w:pPr>
              <w:spacing w:after="120"/>
              <w:jc w:val="center"/>
              <w:rPr>
                <w:b/>
              </w:rPr>
            </w:pPr>
            <w:r w:rsidRPr="0005075A">
              <w:rPr>
                <w:b/>
              </w:rPr>
              <w:t>SPECYFIKACJA ISTOTNYCH WARUNKÓW ZAMÓWIENIA (SIWZ) -  CZĘŚĆ II</w:t>
            </w:r>
          </w:p>
          <w:p w14:paraId="3A5180EE" w14:textId="2633014D" w:rsidR="000D62E3" w:rsidRPr="0005075A" w:rsidRDefault="00405E77" w:rsidP="00405E77">
            <w:pPr>
              <w:ind w:left="0"/>
              <w:jc w:val="center"/>
              <w:rPr>
                <w:b/>
              </w:rPr>
            </w:pPr>
            <w:r w:rsidRPr="0005075A">
              <w:rPr>
                <w:b/>
              </w:rPr>
              <w:t xml:space="preserve">NR </w:t>
            </w:r>
            <w:r w:rsidR="00456026" w:rsidRPr="0005075A">
              <w:rPr>
                <w:b/>
              </w:rPr>
              <w:t>………………………</w:t>
            </w:r>
          </w:p>
          <w:p w14:paraId="63CC0CB1" w14:textId="02CEBACA" w:rsidR="00884A68" w:rsidRPr="0005075A" w:rsidRDefault="00884A68" w:rsidP="000D62E3">
            <w:pPr>
              <w:ind w:left="0"/>
              <w:jc w:val="center"/>
              <w:rPr>
                <w:b/>
                <w:smallCaps/>
              </w:rPr>
            </w:pPr>
          </w:p>
        </w:tc>
      </w:tr>
      <w:tr w:rsidR="00884A68" w:rsidRPr="0005075A" w14:paraId="6D7CE9F0" w14:textId="77777777" w:rsidTr="0033091B">
        <w:trPr>
          <w:trHeight w:val="645"/>
        </w:trPr>
        <w:tc>
          <w:tcPr>
            <w:tcW w:w="9544" w:type="dxa"/>
            <w:gridSpan w:val="2"/>
          </w:tcPr>
          <w:p w14:paraId="45721A16" w14:textId="4FE08982" w:rsidR="000252B5" w:rsidRPr="0005075A" w:rsidRDefault="00DF7337" w:rsidP="00DF7337">
            <w:pPr>
              <w:tabs>
                <w:tab w:val="left" w:pos="7976"/>
              </w:tabs>
              <w:ind w:left="0"/>
              <w:jc w:val="left"/>
              <w:rPr>
                <w:b/>
              </w:rPr>
            </w:pPr>
            <w:r w:rsidRPr="0005075A">
              <w:rPr>
                <w:b/>
              </w:rPr>
              <w:tab/>
            </w:r>
          </w:p>
          <w:p w14:paraId="455F8FD0" w14:textId="4978FD0D" w:rsidR="00405E77" w:rsidRPr="0005075A"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r w:rsidRPr="0005075A">
              <w:rPr>
                <w:rFonts w:ascii="Times New Roman" w:hAnsi="Times New Roman" w:cs="Times New Roman"/>
                <w:sz w:val="24"/>
                <w:szCs w:val="24"/>
              </w:rPr>
              <w:t>E</w:t>
            </w:r>
            <w:bookmarkStart w:id="28" w:name="_Toc416771087"/>
            <w:bookmarkStart w:id="29"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05075A">
              <w:rPr>
                <w:rFonts w:ascii="Times New Roman" w:hAnsi="Times New Roman" w:cs="Times New Roman"/>
                <w:sz w:val="24"/>
                <w:szCs w:val="24"/>
              </w:rPr>
              <w:t>NEA</w:t>
            </w:r>
            <w:r w:rsidRPr="0005075A">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E1D05E3" w14:textId="77777777" w:rsidR="00405E77" w:rsidRPr="0005075A" w:rsidRDefault="00405E77" w:rsidP="002F7BB4">
            <w:pPr>
              <w:pStyle w:val="Styl1"/>
              <w:jc w:val="center"/>
              <w:rPr>
                <w:rFonts w:ascii="Times New Roman" w:hAnsi="Times New Roman" w:cs="Times New Roman"/>
                <w:sz w:val="24"/>
                <w:szCs w:val="24"/>
              </w:rPr>
            </w:pPr>
            <w:bookmarkStart w:id="30" w:name="_Toc416771088"/>
            <w:bookmarkStart w:id="31" w:name="_Toc417388362"/>
            <w:bookmarkStart w:id="32" w:name="_Toc417475971"/>
            <w:bookmarkStart w:id="33" w:name="_Toc516565996"/>
            <w:bookmarkStart w:id="34" w:name="_Toc516566087"/>
            <w:bookmarkStart w:id="35" w:name="_Toc516566268"/>
            <w:bookmarkStart w:id="36" w:name="_Toc516570196"/>
            <w:bookmarkStart w:id="37" w:name="_Toc516570232"/>
            <w:bookmarkStart w:id="38" w:name="_Toc516570396"/>
            <w:bookmarkStart w:id="39" w:name="_Toc516570767"/>
            <w:bookmarkStart w:id="40" w:name="_Toc516570909"/>
            <w:bookmarkStart w:id="41" w:name="_Toc516570972"/>
            <w:bookmarkStart w:id="42" w:name="_Toc532906911"/>
            <w:bookmarkStart w:id="43" w:name="_Toc532908087"/>
            <w:bookmarkStart w:id="44" w:name="_Toc298828664"/>
            <w:bookmarkStart w:id="45" w:name="_Toc298829149"/>
            <w:bookmarkStart w:id="46" w:name="_Toc332924157"/>
            <w:bookmarkStart w:id="47" w:name="_Toc351456726"/>
            <w:bookmarkStart w:id="48" w:name="_Toc351457064"/>
            <w:bookmarkStart w:id="49" w:name="_Toc351457190"/>
            <w:bookmarkStart w:id="50" w:name="_Toc352231664"/>
            <w:bookmarkStart w:id="51" w:name="_Toc354046865"/>
            <w:bookmarkStart w:id="52" w:name="_Toc366575536"/>
            <w:bookmarkStart w:id="53" w:name="_Toc366576117"/>
            <w:bookmarkStart w:id="54" w:name="_Toc366576162"/>
            <w:bookmarkStart w:id="55" w:name="_Toc378848990"/>
            <w:bookmarkStart w:id="56" w:name="_Toc378936779"/>
            <w:bookmarkStart w:id="57" w:name="_Toc385327855"/>
            <w:r w:rsidRPr="0005075A">
              <w:rPr>
                <w:rFonts w:ascii="Times New Roman" w:hAnsi="Times New Roman" w:cs="Times New Roman"/>
                <w:sz w:val="24"/>
                <w:szCs w:val="24"/>
              </w:rPr>
              <w:t>Zawada 26</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A77C1D0" w14:textId="77777777" w:rsidR="00405E77" w:rsidRPr="0005075A" w:rsidRDefault="00405E77" w:rsidP="002F7BB4">
            <w:pPr>
              <w:pStyle w:val="Styl1"/>
              <w:jc w:val="center"/>
              <w:rPr>
                <w:rFonts w:ascii="Times New Roman" w:hAnsi="Times New Roman" w:cs="Times New Roman"/>
                <w:sz w:val="24"/>
                <w:szCs w:val="24"/>
              </w:rPr>
            </w:pPr>
            <w:bookmarkStart w:id="58" w:name="_Toc416771089"/>
            <w:bookmarkStart w:id="59" w:name="_Toc417388363"/>
            <w:bookmarkStart w:id="60" w:name="_Toc417475972"/>
            <w:bookmarkStart w:id="61" w:name="_Toc516565997"/>
            <w:bookmarkStart w:id="62" w:name="_Toc516566088"/>
            <w:bookmarkStart w:id="63" w:name="_Toc516566269"/>
            <w:bookmarkStart w:id="64" w:name="_Toc516570197"/>
            <w:bookmarkStart w:id="65" w:name="_Toc516570233"/>
            <w:bookmarkStart w:id="66" w:name="_Toc516570397"/>
            <w:bookmarkStart w:id="67" w:name="_Toc516570768"/>
            <w:bookmarkStart w:id="68" w:name="_Toc516570910"/>
            <w:bookmarkStart w:id="69" w:name="_Toc516570973"/>
            <w:bookmarkStart w:id="70" w:name="_Toc532906912"/>
            <w:bookmarkStart w:id="71" w:name="_Toc532908088"/>
            <w:r w:rsidRPr="0005075A">
              <w:rPr>
                <w:rFonts w:ascii="Times New Roman" w:hAnsi="Times New Roman" w:cs="Times New Roman"/>
                <w:sz w:val="24"/>
                <w:szCs w:val="24"/>
              </w:rPr>
              <w:t>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5075A">
              <w:rPr>
                <w:rFonts w:ascii="Times New Roman" w:hAnsi="Times New Roman" w:cs="Times New Roman"/>
                <w:sz w:val="24"/>
                <w:szCs w:val="24"/>
              </w:rPr>
              <w:t>8-230 Połaniec</w:t>
            </w:r>
            <w:bookmarkEnd w:id="61"/>
            <w:bookmarkEnd w:id="62"/>
            <w:bookmarkEnd w:id="63"/>
            <w:bookmarkEnd w:id="64"/>
            <w:bookmarkEnd w:id="65"/>
            <w:bookmarkEnd w:id="66"/>
            <w:bookmarkEnd w:id="67"/>
            <w:bookmarkEnd w:id="68"/>
            <w:bookmarkEnd w:id="69"/>
            <w:bookmarkEnd w:id="70"/>
            <w:bookmarkEnd w:id="71"/>
          </w:p>
          <w:p w14:paraId="1F531537" w14:textId="77777777" w:rsidR="00405E77" w:rsidRPr="0005075A" w:rsidRDefault="00405E77" w:rsidP="00405E77">
            <w:pPr>
              <w:jc w:val="center"/>
              <w:rPr>
                <w:b/>
              </w:rPr>
            </w:pPr>
            <w:r w:rsidRPr="0005075A">
              <w:t xml:space="preserve">jako: </w:t>
            </w:r>
            <w:r w:rsidRPr="0005075A">
              <w:rPr>
                <w:b/>
              </w:rPr>
              <w:t>ZAMAWIAJĄCY</w:t>
            </w:r>
          </w:p>
          <w:p w14:paraId="5161B1DA" w14:textId="77777777" w:rsidR="00405E77" w:rsidRPr="0005075A" w:rsidRDefault="00405E77" w:rsidP="00405E77">
            <w:pPr>
              <w:jc w:val="center"/>
              <w:rPr>
                <w:b/>
              </w:rPr>
            </w:pPr>
            <w:r w:rsidRPr="0005075A">
              <w:t xml:space="preserve">przedstawia </w:t>
            </w:r>
            <w:r w:rsidRPr="0005075A">
              <w:rPr>
                <w:b/>
              </w:rPr>
              <w:t>Część II SIWZ do PRZETARGU NIEOGRANICZONEGO</w:t>
            </w:r>
          </w:p>
          <w:p w14:paraId="2BF0CDFD" w14:textId="77777777" w:rsidR="00405E77" w:rsidRPr="0005075A" w:rsidRDefault="00405E77" w:rsidP="00405E77">
            <w:pPr>
              <w:ind w:left="0"/>
              <w:jc w:val="center"/>
              <w:rPr>
                <w:b/>
              </w:rPr>
            </w:pPr>
            <w:r w:rsidRPr="0005075A">
              <w:rPr>
                <w:b/>
              </w:rPr>
              <w:t>na</w:t>
            </w:r>
          </w:p>
          <w:p w14:paraId="25EFED75" w14:textId="45A4623A" w:rsidR="007369EC" w:rsidRPr="0005075A" w:rsidRDefault="00405E77" w:rsidP="00456026">
            <w:pPr>
              <w:pStyle w:val="Nagwek"/>
              <w:spacing w:after="0"/>
              <w:rPr>
                <w:rFonts w:ascii="Times New Roman" w:hAnsi="Times New Roman"/>
                <w:b/>
                <w:sz w:val="24"/>
                <w:szCs w:val="24"/>
              </w:rPr>
            </w:pPr>
            <w:r w:rsidRPr="0005075A">
              <w:rPr>
                <w:rFonts w:ascii="Times New Roman" w:hAnsi="Times New Roman"/>
                <w:b/>
                <w:sz w:val="24"/>
                <w:szCs w:val="24"/>
              </w:rPr>
              <w:t>„</w:t>
            </w:r>
            <w:r w:rsidR="00D31F18" w:rsidRPr="0005075A">
              <w:rPr>
                <w:rFonts w:ascii="Times New Roman" w:hAnsi="Times New Roman"/>
                <w:b/>
                <w:sz w:val="24"/>
                <w:szCs w:val="24"/>
              </w:rPr>
              <w:t>Wymianę</w:t>
            </w:r>
            <w:r w:rsidR="00456026" w:rsidRPr="0005075A">
              <w:rPr>
                <w:rFonts w:ascii="Times New Roman" w:hAnsi="Times New Roman"/>
                <w:b/>
                <w:sz w:val="24"/>
                <w:szCs w:val="24"/>
              </w:rPr>
              <w:t xml:space="preserve"> </w:t>
            </w:r>
            <w:r w:rsidR="00803628" w:rsidRPr="0005075A">
              <w:rPr>
                <w:rFonts w:ascii="Times New Roman" w:hAnsi="Times New Roman"/>
                <w:b/>
                <w:sz w:val="24"/>
                <w:szCs w:val="24"/>
              </w:rPr>
              <w:t>rur</w:t>
            </w:r>
            <w:r w:rsidR="002D3DDC" w:rsidRPr="0005075A">
              <w:rPr>
                <w:rFonts w:ascii="Times New Roman" w:hAnsi="Times New Roman"/>
                <w:b/>
                <w:sz w:val="24"/>
                <w:szCs w:val="24"/>
              </w:rPr>
              <w:t xml:space="preserve"> i dennic </w:t>
            </w:r>
            <w:r w:rsidR="00803628" w:rsidRPr="0005075A">
              <w:rPr>
                <w:rFonts w:ascii="Times New Roman" w:hAnsi="Times New Roman"/>
                <w:b/>
                <w:sz w:val="24"/>
                <w:szCs w:val="24"/>
              </w:rPr>
              <w:t xml:space="preserve">podgrzewacza rurowego powietrza na </w:t>
            </w:r>
            <w:r w:rsidR="002D3DDC" w:rsidRPr="0005075A">
              <w:rPr>
                <w:rFonts w:ascii="Times New Roman" w:hAnsi="Times New Roman"/>
                <w:b/>
                <w:sz w:val="24"/>
                <w:szCs w:val="24"/>
              </w:rPr>
              <w:t xml:space="preserve">kotle </w:t>
            </w:r>
            <w:r w:rsidR="00803628" w:rsidRPr="0005075A">
              <w:rPr>
                <w:rFonts w:ascii="Times New Roman" w:hAnsi="Times New Roman"/>
                <w:b/>
                <w:sz w:val="24"/>
                <w:szCs w:val="24"/>
              </w:rPr>
              <w:t xml:space="preserve">nr 9 </w:t>
            </w:r>
            <w:r w:rsidR="00456026" w:rsidRPr="0005075A">
              <w:rPr>
                <w:rFonts w:ascii="Times New Roman" w:hAnsi="Times New Roman"/>
                <w:b/>
                <w:sz w:val="24"/>
                <w:szCs w:val="24"/>
              </w:rPr>
              <w:t xml:space="preserve"> w Enea Połaniec S.A.</w:t>
            </w:r>
            <w:r w:rsidRPr="0005075A">
              <w:rPr>
                <w:rFonts w:ascii="Times New Roman" w:hAnsi="Times New Roman"/>
                <w:b/>
                <w:sz w:val="24"/>
                <w:szCs w:val="24"/>
              </w:rPr>
              <w:t>”</w:t>
            </w:r>
          </w:p>
          <w:p w14:paraId="45DC90AF" w14:textId="77777777" w:rsidR="00456026" w:rsidRPr="0005075A" w:rsidRDefault="00456026" w:rsidP="00456026">
            <w:pPr>
              <w:pStyle w:val="Nagwek"/>
              <w:spacing w:after="0"/>
              <w:rPr>
                <w:rFonts w:ascii="Times New Roman" w:hAnsi="Times New Roman"/>
                <w:b/>
                <w:sz w:val="24"/>
                <w:szCs w:val="24"/>
              </w:rPr>
            </w:pPr>
          </w:p>
          <w:p w14:paraId="39A7558D" w14:textId="77777777" w:rsidR="00456026" w:rsidRPr="0005075A" w:rsidRDefault="00456026" w:rsidP="00456026">
            <w:pPr>
              <w:pStyle w:val="Nagwek"/>
              <w:spacing w:after="0"/>
              <w:rPr>
                <w:rFonts w:ascii="Times New Roman" w:hAnsi="Times New Roman"/>
                <w:b/>
                <w:sz w:val="24"/>
                <w:szCs w:val="24"/>
              </w:rPr>
            </w:pPr>
          </w:p>
          <w:p w14:paraId="65B3B54B" w14:textId="77777777" w:rsidR="00405E77" w:rsidRPr="0005075A" w:rsidRDefault="00405E77" w:rsidP="006A463A">
            <w:pPr>
              <w:ind w:left="0"/>
              <w:jc w:val="center"/>
              <w:rPr>
                <w:b/>
              </w:rPr>
            </w:pPr>
            <w:r w:rsidRPr="0005075A">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5075A" w14:paraId="3BDD42ED" w14:textId="77777777" w:rsidTr="0033091B">
              <w:trPr>
                <w:trHeight w:val="30"/>
              </w:trPr>
              <w:tc>
                <w:tcPr>
                  <w:tcW w:w="1349" w:type="pct"/>
                  <w:tcMar>
                    <w:top w:w="15" w:type="dxa"/>
                    <w:left w:w="15" w:type="dxa"/>
                    <w:bottom w:w="15" w:type="dxa"/>
                    <w:right w:w="15" w:type="dxa"/>
                  </w:tcMar>
                  <w:vAlign w:val="center"/>
                </w:tcPr>
                <w:p w14:paraId="3A3EFB27" w14:textId="0936B5DD" w:rsidR="00405E77" w:rsidRPr="0005075A" w:rsidRDefault="000A080B" w:rsidP="00DE5792">
                  <w:pPr>
                    <w:ind w:firstLine="127"/>
                    <w:rPr>
                      <w:highlight w:val="yellow"/>
                    </w:rPr>
                  </w:pPr>
                  <w:r w:rsidRPr="0005075A">
                    <w:t>50531100-7</w:t>
                  </w:r>
                </w:p>
              </w:tc>
              <w:tc>
                <w:tcPr>
                  <w:tcW w:w="3651" w:type="pct"/>
                  <w:tcMar>
                    <w:top w:w="15" w:type="dxa"/>
                    <w:left w:w="15" w:type="dxa"/>
                    <w:bottom w:w="15" w:type="dxa"/>
                    <w:right w:w="15" w:type="dxa"/>
                  </w:tcMar>
                  <w:vAlign w:val="center"/>
                </w:tcPr>
                <w:p w14:paraId="35D808FB" w14:textId="7372889C" w:rsidR="00405E77" w:rsidRPr="0005075A" w:rsidRDefault="000A080B" w:rsidP="0033091B">
                  <w:pPr>
                    <w:rPr>
                      <w:rFonts w:eastAsia="Calibri"/>
                      <w:highlight w:val="yellow"/>
                    </w:rPr>
                  </w:pPr>
                  <w:r w:rsidRPr="0005075A">
                    <w:rPr>
                      <w:rFonts w:eastAsia="Calibri"/>
                    </w:rPr>
                    <w:t>Usługi w zakresie napraw i konserwacji kotłów grzewczych</w:t>
                  </w:r>
                </w:p>
              </w:tc>
            </w:tr>
          </w:tbl>
          <w:p w14:paraId="695D53A4" w14:textId="77777777" w:rsidR="00CE55E3" w:rsidRPr="0005075A"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05075A"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05075A" w:rsidRDefault="007703BF" w:rsidP="00456026">
                  <w:pPr>
                    <w:spacing w:after="0"/>
                    <w:ind w:left="0"/>
                    <w:jc w:val="center"/>
                    <w:rPr>
                      <w:color w:val="000000"/>
                      <w:lang w:eastAsia="pl-PL"/>
                    </w:rPr>
                  </w:pPr>
                  <w:r w:rsidRPr="0005075A">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formalno-prawnym:</w:t>
                  </w:r>
                </w:p>
              </w:tc>
            </w:tr>
            <w:tr w:rsidR="00456026" w:rsidRPr="0005075A"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05075A" w:rsidRDefault="00803628" w:rsidP="00456026">
                  <w:pPr>
                    <w:spacing w:after="0"/>
                    <w:ind w:left="0"/>
                    <w:jc w:val="center"/>
                    <w:rPr>
                      <w:color w:val="000000"/>
                    </w:rPr>
                  </w:pPr>
                  <w:r w:rsidRPr="0005075A">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05075A" w:rsidRDefault="00456026" w:rsidP="00456026">
                  <w:pPr>
                    <w:spacing w:after="0"/>
                    <w:ind w:left="0"/>
                    <w:jc w:val="center"/>
                    <w:rPr>
                      <w:color w:val="000000"/>
                      <w:lang w:eastAsia="pl-PL"/>
                    </w:rPr>
                  </w:pPr>
                </w:p>
                <w:p w14:paraId="35DBF1C9" w14:textId="47D711E5" w:rsidR="00456026" w:rsidRPr="0005075A" w:rsidRDefault="00456026" w:rsidP="007703BF">
                  <w:pPr>
                    <w:spacing w:after="0"/>
                    <w:ind w:left="0"/>
                    <w:jc w:val="center"/>
                    <w:rPr>
                      <w:color w:val="000000"/>
                      <w:lang w:eastAsia="pl-PL"/>
                    </w:rPr>
                  </w:pPr>
                  <w:r w:rsidRPr="0005075A">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05075A" w:rsidRDefault="00456026" w:rsidP="007703BF">
                  <w:pPr>
                    <w:spacing w:after="0"/>
                    <w:ind w:left="0"/>
                    <w:jc w:val="left"/>
                    <w:rPr>
                      <w:color w:val="000000"/>
                      <w:lang w:eastAsia="pl-PL"/>
                    </w:rPr>
                  </w:pPr>
                  <w:r w:rsidRPr="0005075A">
                    <w:rPr>
                      <w:color w:val="000000"/>
                      <w:lang w:eastAsia="pl-PL"/>
                    </w:rPr>
                    <w:t> </w:t>
                  </w:r>
                </w:p>
              </w:tc>
            </w:tr>
            <w:tr w:rsidR="00456026" w:rsidRPr="0005075A" w14:paraId="7FC8229C"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60B0CADE" w14:textId="77777777" w:rsidR="00456026" w:rsidRPr="0005075A" w:rsidRDefault="00456026" w:rsidP="00E32487">
                  <w:pPr>
                    <w:spacing w:after="0"/>
                    <w:ind w:left="0"/>
                    <w:jc w:val="left"/>
                    <w:rPr>
                      <w:color w:val="000000"/>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9170F26" w14:textId="77777777" w:rsidR="00456026" w:rsidRPr="0005075A" w:rsidRDefault="00456026" w:rsidP="007703BF">
                  <w:pPr>
                    <w:spacing w:after="0"/>
                    <w:ind w:left="0"/>
                    <w:jc w:val="center"/>
                    <w:rPr>
                      <w:color w:val="00000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04AD19EC" w14:textId="77777777" w:rsidR="00456026" w:rsidRPr="0005075A" w:rsidRDefault="00456026" w:rsidP="007703BF">
                  <w:pPr>
                    <w:spacing w:after="0"/>
                    <w:ind w:left="0"/>
                    <w:jc w:val="left"/>
                    <w:rPr>
                      <w:color w:val="000000"/>
                      <w:lang w:eastAsia="pl-PL"/>
                    </w:rPr>
                  </w:pPr>
                </w:p>
              </w:tc>
            </w:tr>
          </w:tbl>
          <w:p w14:paraId="57576CAA" w14:textId="77777777" w:rsidR="00CE55E3" w:rsidRPr="0005075A" w:rsidRDefault="00CE55E3" w:rsidP="00CE55E3">
            <w:pPr>
              <w:ind w:left="0"/>
              <w:jc w:val="left"/>
              <w:rPr>
                <w:b/>
              </w:rPr>
            </w:pPr>
          </w:p>
          <w:p w14:paraId="5CFDB884" w14:textId="21715AC7" w:rsidR="00CE55E3" w:rsidRPr="0005075A" w:rsidRDefault="00EB434B" w:rsidP="00CE55E3">
            <w:pPr>
              <w:ind w:left="0"/>
              <w:jc w:val="center"/>
              <w:rPr>
                <w:b/>
              </w:rPr>
            </w:pPr>
            <w:r>
              <w:rPr>
                <w:b/>
              </w:rPr>
              <w:t>styczeń</w:t>
            </w:r>
            <w:r w:rsidR="007E6E3D" w:rsidRPr="0005075A">
              <w:rPr>
                <w:b/>
              </w:rPr>
              <w:t xml:space="preserve"> </w:t>
            </w:r>
            <w:r w:rsidR="00CE55E3" w:rsidRPr="0005075A">
              <w:rPr>
                <w:b/>
              </w:rPr>
              <w:t>201</w:t>
            </w:r>
            <w:r>
              <w:rPr>
                <w:b/>
              </w:rPr>
              <w:t>9</w:t>
            </w:r>
          </w:p>
          <w:p w14:paraId="0C9C9140" w14:textId="77777777" w:rsidR="00CE55E3" w:rsidRPr="0005075A" w:rsidRDefault="006F307C" w:rsidP="00CE55E3">
            <w:pPr>
              <w:ind w:left="0"/>
              <w:jc w:val="left"/>
              <w:rPr>
                <w:b/>
              </w:rPr>
            </w:pPr>
            <w:r w:rsidRPr="0005075A">
              <w:rPr>
                <w:i/>
              </w:rPr>
              <w:t xml:space="preserve">Postępowanie jest prowadzone w trybie przetargu nieograniczonego, zgodnie z przepisami Ustawy z dnia 29 stycznia 2004 roku - Prawo Zamówień Publicznych tj. (Dz. U. z 2015 r. poz. </w:t>
            </w:r>
            <w:r w:rsidRPr="0005075A">
              <w:rPr>
                <w:i/>
              </w:rPr>
              <w:lastRenderedPageBreak/>
              <w:t>2164; ze zm.), przepisów Wykonawczych wydanych na jej podstawie oraz niniejszej Specyfikacji Istotnych Warunków Zamówienia.</w:t>
            </w:r>
          </w:p>
        </w:tc>
      </w:tr>
      <w:bookmarkEnd w:id="0"/>
      <w:bookmarkEnd w:id="1"/>
    </w:tbl>
    <w:p w14:paraId="6C278409" w14:textId="77777777" w:rsidR="00680B7D" w:rsidRPr="0005075A" w:rsidRDefault="00680B7D" w:rsidP="00E330FA">
      <w:pPr>
        <w:pStyle w:val="TOC"/>
        <w:jc w:val="both"/>
        <w:rPr>
          <w:rFonts w:ascii="Times New Roman" w:hAnsi="Times New Roman" w:cs="Times New Roman"/>
          <w:sz w:val="24"/>
          <w:szCs w:val="24"/>
        </w:rPr>
      </w:pPr>
    </w:p>
    <w:p w14:paraId="283B4B4F" w14:textId="1AC1F6F4" w:rsidR="007123DC" w:rsidRPr="0005075A" w:rsidRDefault="007123DC" w:rsidP="00456026">
      <w:pPr>
        <w:spacing w:after="0"/>
        <w:ind w:left="0"/>
        <w:jc w:val="center"/>
        <w:rPr>
          <w:b/>
        </w:rPr>
      </w:pPr>
      <w:r w:rsidRPr="0005075A">
        <w:rPr>
          <w:b/>
        </w:rPr>
        <w:t>ZAKRES RZECZOWY I TECHNICZNY</w:t>
      </w:r>
    </w:p>
    <w:p w14:paraId="05C4D7B7" w14:textId="77777777" w:rsidR="007123DC" w:rsidRPr="0005075A" w:rsidRDefault="007123DC" w:rsidP="002B2F80">
      <w:pPr>
        <w:pStyle w:val="TOC"/>
        <w:rPr>
          <w:rFonts w:ascii="Times New Roman" w:hAnsi="Times New Roman" w:cs="Times New Roman"/>
          <w:sz w:val="24"/>
          <w:szCs w:val="24"/>
        </w:rPr>
      </w:pPr>
      <w:r w:rsidRPr="0005075A">
        <w:rPr>
          <w:rFonts w:ascii="Times New Roman" w:hAnsi="Times New Roman" w:cs="Times New Roman"/>
          <w:sz w:val="24"/>
          <w:szCs w:val="24"/>
        </w:rPr>
        <w:t>SPECYFIKACJI TECHNICZNEJ [Specyfikacja]</w:t>
      </w:r>
    </w:p>
    <w:p w14:paraId="6B943BEE" w14:textId="77777777" w:rsidR="007123DC" w:rsidRPr="0005075A" w:rsidRDefault="007123DC" w:rsidP="00E330FA">
      <w:pPr>
        <w:pStyle w:val="TOC"/>
        <w:jc w:val="both"/>
        <w:rPr>
          <w:rFonts w:ascii="Times New Roman" w:hAnsi="Times New Roman" w:cs="Times New Roman"/>
          <w:sz w:val="24"/>
          <w:szCs w:val="24"/>
        </w:rPr>
      </w:pPr>
    </w:p>
    <w:p w14:paraId="30CBF8FF" w14:textId="77777777" w:rsidR="00323814" w:rsidRPr="0005075A" w:rsidRDefault="00C45F0B" w:rsidP="00640B6F">
      <w:pPr>
        <w:pStyle w:val="TOC"/>
        <w:rPr>
          <w:rFonts w:ascii="Times New Roman" w:hAnsi="Times New Roman" w:cs="Times New Roman"/>
          <w:sz w:val="24"/>
          <w:szCs w:val="24"/>
        </w:rPr>
      </w:pPr>
      <w:r w:rsidRPr="0005075A">
        <w:rPr>
          <w:rFonts w:ascii="Times New Roman" w:hAnsi="Times New Roman" w:cs="Times New Roman"/>
          <w:sz w:val="24"/>
          <w:szCs w:val="24"/>
        </w:rPr>
        <w:t>Spis treści</w:t>
      </w:r>
    </w:p>
    <w:p w14:paraId="1C1C18E5" w14:textId="77777777" w:rsidR="00323814" w:rsidRPr="0005075A" w:rsidRDefault="00A866A7" w:rsidP="00640B6F">
      <w:pPr>
        <w:pStyle w:val="tocpage"/>
        <w:rPr>
          <w:rFonts w:ascii="Times New Roman" w:hAnsi="Times New Roman" w:cs="Times New Roman"/>
          <w:sz w:val="24"/>
          <w:szCs w:val="24"/>
        </w:rPr>
      </w:pPr>
      <w:r w:rsidRPr="0005075A">
        <w:rPr>
          <w:rFonts w:ascii="Times New Roman" w:hAnsi="Times New Roman" w:cs="Times New Roman"/>
          <w:sz w:val="24"/>
          <w:szCs w:val="24"/>
        </w:rPr>
        <w:t>Strona</w:t>
      </w:r>
    </w:p>
    <w:p w14:paraId="57C0989C" w14:textId="47FC534B" w:rsidR="00492943" w:rsidRPr="0005075A" w:rsidRDefault="001E3E53" w:rsidP="00492943">
      <w:pPr>
        <w:pStyle w:val="Spistreci1"/>
        <w:rPr>
          <w:rFonts w:ascii="Times New Roman" w:eastAsiaTheme="minorEastAsia" w:hAnsi="Times New Roman"/>
          <w:sz w:val="24"/>
          <w:szCs w:val="24"/>
        </w:rPr>
      </w:pP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8047B0" w:rsidRPr="0005075A">
        <w:rPr>
          <w:rFonts w:ascii="Times New Roman" w:hAnsi="Times New Roman"/>
          <w:sz w:val="24"/>
          <w:szCs w:val="24"/>
        </w:rPr>
        <w:instrText xml:space="preserve"> TOC \o "1-2" \h \z \t "Heading 3;3" </w:instrText>
      </w:r>
      <w:r w:rsidRPr="0005075A">
        <w:rPr>
          <w:rFonts w:ascii="Times New Roman" w:hAnsi="Times New Roman"/>
          <w:sz w:val="24"/>
          <w:szCs w:val="24"/>
        </w:rPr>
        <w:fldChar w:fldCharType="separate"/>
      </w:r>
    </w:p>
    <w:p w14:paraId="12AB7270" w14:textId="77777777" w:rsidR="00492943" w:rsidRPr="0005075A" w:rsidRDefault="00144F37">
      <w:pPr>
        <w:pStyle w:val="Spistreci1"/>
        <w:rPr>
          <w:rFonts w:ascii="Times New Roman" w:eastAsiaTheme="minorEastAsia" w:hAnsi="Times New Roman"/>
          <w:sz w:val="24"/>
          <w:szCs w:val="24"/>
          <w:lang w:eastAsia="pl-PL"/>
        </w:rPr>
      </w:pPr>
      <w:hyperlink w:anchor="_Toc532908089" w:history="1">
        <w:r w:rsidR="00492943" w:rsidRPr="0005075A">
          <w:rPr>
            <w:rStyle w:val="Hipercze"/>
            <w:rFonts w:ascii="Times New Roman" w:hAnsi="Times New Roman"/>
            <w:sz w:val="24"/>
            <w:szCs w:val="24"/>
          </w:rPr>
          <w:t>1.</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Definicje</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_Toc532908089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3</w:t>
        </w:r>
        <w:r w:rsidR="00492943" w:rsidRPr="0005075A">
          <w:rPr>
            <w:rFonts w:ascii="Times New Roman" w:hAnsi="Times New Roman"/>
            <w:webHidden/>
            <w:sz w:val="24"/>
            <w:szCs w:val="24"/>
          </w:rPr>
          <w:fldChar w:fldCharType="end"/>
        </w:r>
      </w:hyperlink>
    </w:p>
    <w:p w14:paraId="5651FD64" w14:textId="77777777" w:rsidR="00492943" w:rsidRPr="0005075A" w:rsidRDefault="00144F37">
      <w:pPr>
        <w:pStyle w:val="Spistreci1"/>
        <w:rPr>
          <w:rFonts w:ascii="Times New Roman" w:eastAsiaTheme="minorEastAsia" w:hAnsi="Times New Roman"/>
          <w:sz w:val="24"/>
          <w:szCs w:val="24"/>
          <w:lang w:eastAsia="pl-PL"/>
        </w:rPr>
      </w:pPr>
      <w:hyperlink w:anchor="_Toc532908090" w:history="1">
        <w:r w:rsidR="00492943" w:rsidRPr="0005075A">
          <w:rPr>
            <w:rStyle w:val="Hipercze"/>
            <w:rFonts w:ascii="Times New Roman" w:hAnsi="Times New Roman"/>
            <w:sz w:val="24"/>
            <w:szCs w:val="24"/>
          </w:rPr>
          <w:t>2.</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Opis techniczny urządzenia</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_Toc532908090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3</w:t>
        </w:r>
        <w:r w:rsidR="00492943" w:rsidRPr="0005075A">
          <w:rPr>
            <w:rFonts w:ascii="Times New Roman" w:hAnsi="Times New Roman"/>
            <w:webHidden/>
            <w:sz w:val="24"/>
            <w:szCs w:val="24"/>
          </w:rPr>
          <w:fldChar w:fldCharType="end"/>
        </w:r>
      </w:hyperlink>
    </w:p>
    <w:p w14:paraId="2272C2D7" w14:textId="1E3E963A" w:rsidR="00492943" w:rsidRPr="0098109E" w:rsidRDefault="00144F37">
      <w:pPr>
        <w:pStyle w:val="Spistreci1"/>
        <w:rPr>
          <w:rStyle w:val="Hipercze"/>
        </w:rPr>
      </w:pPr>
      <w:hyperlink w:anchor="_Toc532908091" w:history="1">
        <w:r w:rsidR="00492943" w:rsidRPr="0005075A">
          <w:rPr>
            <w:rStyle w:val="Hipercze"/>
            <w:rFonts w:ascii="Times New Roman" w:hAnsi="Times New Roman"/>
            <w:sz w:val="24"/>
            <w:szCs w:val="24"/>
          </w:rPr>
          <w:t>3.</w:t>
        </w:r>
        <w:r w:rsidR="00492943" w:rsidRPr="0098109E">
          <w:rPr>
            <w:rStyle w:val="Hipercze"/>
          </w:rPr>
          <w:tab/>
        </w:r>
        <w:r w:rsidR="00492943" w:rsidRPr="0005075A">
          <w:rPr>
            <w:rStyle w:val="Hipercze"/>
            <w:rFonts w:ascii="Times New Roman" w:hAnsi="Times New Roman"/>
            <w:sz w:val="24"/>
            <w:szCs w:val="24"/>
          </w:rPr>
          <w:t xml:space="preserve">Zakres wymiany rur i </w:t>
        </w:r>
        <w:r w:rsidR="00EB434B">
          <w:rPr>
            <w:rStyle w:val="Hipercze"/>
            <w:rFonts w:ascii="Times New Roman" w:hAnsi="Times New Roman"/>
            <w:sz w:val="24"/>
            <w:szCs w:val="24"/>
          </w:rPr>
          <w:t>dennic podgrzewacza w latach 2020</w:t>
        </w:r>
        <w:r w:rsidR="00492943" w:rsidRPr="0005075A">
          <w:rPr>
            <w:rStyle w:val="Hipercze"/>
            <w:rFonts w:ascii="Times New Roman" w:hAnsi="Times New Roman"/>
            <w:sz w:val="24"/>
            <w:szCs w:val="24"/>
          </w:rPr>
          <w:t>/202</w:t>
        </w:r>
        <w:r w:rsidR="00EB434B">
          <w:rPr>
            <w:rStyle w:val="Hipercze"/>
            <w:rFonts w:ascii="Times New Roman" w:hAnsi="Times New Roman"/>
            <w:sz w:val="24"/>
            <w:szCs w:val="24"/>
          </w:rPr>
          <w:t>1</w:t>
        </w:r>
        <w:r w:rsidR="00492943" w:rsidRPr="0005075A">
          <w:rPr>
            <w:rStyle w:val="Hipercze"/>
            <w:rFonts w:ascii="Times New Roman" w:hAnsi="Times New Roman"/>
            <w:sz w:val="24"/>
            <w:szCs w:val="24"/>
          </w:rPr>
          <w:t>/202</w:t>
        </w:r>
        <w:r w:rsidR="00EB434B">
          <w:rPr>
            <w:rStyle w:val="Hipercze"/>
            <w:rFonts w:ascii="Times New Roman" w:hAnsi="Times New Roman"/>
            <w:sz w:val="24"/>
            <w:szCs w:val="24"/>
          </w:rPr>
          <w:t>2</w:t>
        </w:r>
        <w:r w:rsidR="00492943" w:rsidRPr="0098109E">
          <w:rPr>
            <w:rStyle w:val="Hipercze"/>
            <w:webHidden/>
          </w:rPr>
          <w:tab/>
        </w:r>
        <w:r w:rsidR="00492943" w:rsidRPr="0098109E">
          <w:rPr>
            <w:rStyle w:val="Hipercze"/>
            <w:webHidden/>
          </w:rPr>
          <w:fldChar w:fldCharType="begin"/>
        </w:r>
        <w:r w:rsidR="00492943" w:rsidRPr="0098109E">
          <w:rPr>
            <w:rStyle w:val="Hipercze"/>
            <w:webHidden/>
          </w:rPr>
          <w:instrText xml:space="preserve"> PAGEREF _Toc532908091 \h </w:instrText>
        </w:r>
        <w:r w:rsidR="00492943" w:rsidRPr="0098109E">
          <w:rPr>
            <w:rStyle w:val="Hipercze"/>
            <w:webHidden/>
          </w:rPr>
        </w:r>
        <w:r w:rsidR="00492943" w:rsidRPr="0098109E">
          <w:rPr>
            <w:rStyle w:val="Hipercze"/>
            <w:webHidden/>
          </w:rPr>
          <w:fldChar w:fldCharType="separate"/>
        </w:r>
        <w:r w:rsidR="0098109E" w:rsidRPr="0098109E">
          <w:rPr>
            <w:rStyle w:val="Hipercze"/>
            <w:webHidden/>
          </w:rPr>
          <w:t>4</w:t>
        </w:r>
        <w:r w:rsidR="00492943" w:rsidRPr="0098109E">
          <w:rPr>
            <w:rStyle w:val="Hipercze"/>
            <w:webHidden/>
          </w:rPr>
          <w:fldChar w:fldCharType="end"/>
        </w:r>
      </w:hyperlink>
    </w:p>
    <w:p w14:paraId="27A97FF5" w14:textId="21458C8D" w:rsidR="00492943" w:rsidRPr="0005075A" w:rsidRDefault="00144F37">
      <w:pPr>
        <w:pStyle w:val="Spistreci1"/>
        <w:rPr>
          <w:rFonts w:ascii="Times New Roman" w:eastAsiaTheme="minorEastAsia" w:hAnsi="Times New Roman"/>
          <w:sz w:val="24"/>
          <w:szCs w:val="24"/>
          <w:lang w:eastAsia="pl-PL"/>
        </w:rPr>
      </w:pPr>
      <w:hyperlink w:anchor="_Toc532908092" w:history="1">
        <w:r w:rsidR="00492943" w:rsidRPr="0005075A">
          <w:rPr>
            <w:rStyle w:val="Hipercze"/>
            <w:rFonts w:ascii="Times New Roman" w:hAnsi="Times New Roman"/>
            <w:sz w:val="24"/>
            <w:szCs w:val="24"/>
          </w:rPr>
          <w:t>3.1.</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Za</w:t>
        </w:r>
        <w:r w:rsidR="009F028B">
          <w:rPr>
            <w:rStyle w:val="Hipercze"/>
            <w:rFonts w:ascii="Times New Roman" w:hAnsi="Times New Roman"/>
            <w:sz w:val="24"/>
            <w:szCs w:val="24"/>
          </w:rPr>
          <w:t>kres prac do zrealizowania w 2020</w:t>
        </w:r>
        <w:r w:rsidR="00492943" w:rsidRPr="0005075A">
          <w:rPr>
            <w:rStyle w:val="Hipercze"/>
            <w:rFonts w:ascii="Times New Roman" w:hAnsi="Times New Roman"/>
            <w:sz w:val="24"/>
            <w:szCs w:val="24"/>
          </w:rPr>
          <w:t xml:space="preserve"> </w:t>
        </w:r>
        <w:r w:rsidR="00492943" w:rsidRPr="0005075A">
          <w:rPr>
            <w:rStyle w:val="Hipercze"/>
            <w:rFonts w:ascii="Times New Roman" w:hAnsi="Times New Roman"/>
            <w:sz w:val="24"/>
            <w:szCs w:val="24"/>
          </w:rPr>
          <w:t>roku ( powietrze pierwotne) 4 572 szt. rur</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_Toc532908092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4</w:t>
        </w:r>
        <w:r w:rsidR="00492943" w:rsidRPr="0005075A">
          <w:rPr>
            <w:rFonts w:ascii="Times New Roman" w:hAnsi="Times New Roman"/>
            <w:webHidden/>
            <w:sz w:val="24"/>
            <w:szCs w:val="24"/>
          </w:rPr>
          <w:fldChar w:fldCharType="end"/>
        </w:r>
      </w:hyperlink>
    </w:p>
    <w:p w14:paraId="2C9EA948" w14:textId="6B83EACC" w:rsidR="00492943" w:rsidRPr="0005075A" w:rsidRDefault="00144F37">
      <w:pPr>
        <w:pStyle w:val="Spistreci1"/>
        <w:rPr>
          <w:rFonts w:ascii="Times New Roman" w:eastAsiaTheme="minorEastAsia" w:hAnsi="Times New Roman"/>
          <w:sz w:val="24"/>
          <w:szCs w:val="24"/>
          <w:lang w:eastAsia="pl-PL"/>
        </w:rPr>
      </w:pPr>
      <w:hyperlink w:anchor="_Toc532908093" w:history="1">
        <w:r w:rsidR="00492943" w:rsidRPr="0005075A">
          <w:rPr>
            <w:rStyle w:val="Hipercze"/>
            <w:rFonts w:ascii="Times New Roman" w:hAnsi="Times New Roman"/>
            <w:sz w:val="24"/>
            <w:szCs w:val="24"/>
          </w:rPr>
          <w:t>3.2.</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Zakres do zrealizowania w 202</w:t>
        </w:r>
        <w:r w:rsidR="009F028B">
          <w:rPr>
            <w:rStyle w:val="Hipercze"/>
            <w:rFonts w:ascii="Times New Roman" w:hAnsi="Times New Roman"/>
            <w:sz w:val="24"/>
            <w:szCs w:val="24"/>
          </w:rPr>
          <w:t>1</w:t>
        </w:r>
        <w:r w:rsidR="00492943" w:rsidRPr="0005075A">
          <w:rPr>
            <w:rStyle w:val="Hipercze"/>
            <w:rFonts w:ascii="Times New Roman" w:hAnsi="Times New Roman"/>
            <w:sz w:val="24"/>
            <w:szCs w:val="24"/>
          </w:rPr>
          <w:t xml:space="preserve"> roku ( powietrze wtórne-dolny pęczek) 3 302 szt. rur.</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_Toc532908093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5</w:t>
        </w:r>
        <w:r w:rsidR="00492943" w:rsidRPr="0005075A">
          <w:rPr>
            <w:rFonts w:ascii="Times New Roman" w:hAnsi="Times New Roman"/>
            <w:webHidden/>
            <w:sz w:val="24"/>
            <w:szCs w:val="24"/>
          </w:rPr>
          <w:fldChar w:fldCharType="end"/>
        </w:r>
      </w:hyperlink>
    </w:p>
    <w:p w14:paraId="5DD0E960" w14:textId="513C08DE" w:rsidR="00492943" w:rsidRPr="0005075A" w:rsidRDefault="00144F37">
      <w:pPr>
        <w:pStyle w:val="Spistreci1"/>
        <w:rPr>
          <w:rFonts w:ascii="Times New Roman" w:eastAsiaTheme="minorEastAsia" w:hAnsi="Times New Roman"/>
          <w:sz w:val="24"/>
          <w:szCs w:val="24"/>
          <w:lang w:eastAsia="pl-PL"/>
        </w:rPr>
      </w:pPr>
      <w:hyperlink w:anchor="_Toc532908094" w:history="1">
        <w:r w:rsidR="00492943" w:rsidRPr="0005075A">
          <w:rPr>
            <w:rStyle w:val="Hipercze"/>
            <w:rFonts w:ascii="Times New Roman" w:hAnsi="Times New Roman"/>
            <w:sz w:val="24"/>
            <w:szCs w:val="24"/>
          </w:rPr>
          <w:t>3.3.</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Zakres do zrealizowania w 202</w:t>
        </w:r>
        <w:r w:rsidR="009F028B">
          <w:rPr>
            <w:rStyle w:val="Hipercze"/>
            <w:rFonts w:ascii="Times New Roman" w:hAnsi="Times New Roman"/>
            <w:sz w:val="24"/>
            <w:szCs w:val="24"/>
          </w:rPr>
          <w:t>2</w:t>
        </w:r>
        <w:r w:rsidR="00492943" w:rsidRPr="0005075A">
          <w:rPr>
            <w:rStyle w:val="Hipercze"/>
            <w:rFonts w:ascii="Times New Roman" w:hAnsi="Times New Roman"/>
            <w:sz w:val="24"/>
            <w:szCs w:val="24"/>
          </w:rPr>
          <w:t xml:space="preserve"> roku ( powietrze wtórne-górny pęczek) 2 286 szt. rur.</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_Toc532908094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6</w:t>
        </w:r>
        <w:r w:rsidR="00492943" w:rsidRPr="0005075A">
          <w:rPr>
            <w:rFonts w:ascii="Times New Roman" w:hAnsi="Times New Roman"/>
            <w:webHidden/>
            <w:sz w:val="24"/>
            <w:szCs w:val="24"/>
          </w:rPr>
          <w:fldChar w:fldCharType="end"/>
        </w:r>
      </w:hyperlink>
    </w:p>
    <w:p w14:paraId="3295E6E3" w14:textId="77777777" w:rsidR="00492943" w:rsidRPr="0005075A" w:rsidRDefault="00144F37">
      <w:pPr>
        <w:pStyle w:val="Spistreci1"/>
        <w:rPr>
          <w:rFonts w:ascii="Times New Roman" w:eastAsiaTheme="minorEastAsia" w:hAnsi="Times New Roman"/>
          <w:sz w:val="24"/>
          <w:szCs w:val="24"/>
          <w:lang w:eastAsia="pl-PL"/>
        </w:rPr>
      </w:pPr>
      <w:hyperlink w:anchor="_Toc532908095" w:history="1">
        <w:r w:rsidR="00492943" w:rsidRPr="0005075A">
          <w:rPr>
            <w:rStyle w:val="Hipercze"/>
            <w:rFonts w:ascii="Times New Roman" w:hAnsi="Times New Roman"/>
            <w:sz w:val="24"/>
            <w:szCs w:val="24"/>
          </w:rPr>
          <w:t>4.</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Terminy wymiany rur podgrzewacza powietrza</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_Toc532908095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7</w:t>
        </w:r>
        <w:r w:rsidR="00492943" w:rsidRPr="0005075A">
          <w:rPr>
            <w:rFonts w:ascii="Times New Roman" w:hAnsi="Times New Roman"/>
            <w:webHidden/>
            <w:sz w:val="24"/>
            <w:szCs w:val="24"/>
          </w:rPr>
          <w:fldChar w:fldCharType="end"/>
        </w:r>
      </w:hyperlink>
    </w:p>
    <w:p w14:paraId="3BC7523B" w14:textId="77777777" w:rsidR="00492943" w:rsidRPr="0005075A" w:rsidRDefault="00144F37">
      <w:pPr>
        <w:pStyle w:val="Spistreci1"/>
        <w:rPr>
          <w:rFonts w:ascii="Times New Roman" w:eastAsiaTheme="minorEastAsia" w:hAnsi="Times New Roman"/>
          <w:sz w:val="24"/>
          <w:szCs w:val="24"/>
          <w:lang w:eastAsia="pl-PL"/>
        </w:rPr>
      </w:pPr>
      <w:hyperlink w:anchor="_Toc532908096" w:history="1">
        <w:r w:rsidR="00492943" w:rsidRPr="0005075A">
          <w:rPr>
            <w:rStyle w:val="Hipercze"/>
            <w:rFonts w:ascii="Times New Roman" w:hAnsi="Times New Roman"/>
            <w:sz w:val="24"/>
            <w:szCs w:val="24"/>
          </w:rPr>
          <w:t>5.</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Warunki realizacji prac podczas wymiany rur podgrzewacza powietrza</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_Toc532908096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7</w:t>
        </w:r>
        <w:r w:rsidR="00492943" w:rsidRPr="0005075A">
          <w:rPr>
            <w:rFonts w:ascii="Times New Roman" w:hAnsi="Times New Roman"/>
            <w:webHidden/>
            <w:sz w:val="24"/>
            <w:szCs w:val="24"/>
          </w:rPr>
          <w:fldChar w:fldCharType="end"/>
        </w:r>
      </w:hyperlink>
    </w:p>
    <w:p w14:paraId="68AA6B03" w14:textId="77777777" w:rsidR="00492943" w:rsidRPr="0005075A" w:rsidRDefault="00144F37">
      <w:pPr>
        <w:pStyle w:val="Spistreci1"/>
        <w:rPr>
          <w:rFonts w:ascii="Times New Roman" w:eastAsiaTheme="minorEastAsia" w:hAnsi="Times New Roman"/>
          <w:sz w:val="24"/>
          <w:szCs w:val="24"/>
          <w:lang w:eastAsia="pl-PL"/>
        </w:rPr>
      </w:pPr>
      <w:hyperlink w:anchor="_Toc532908097" w:history="1">
        <w:r w:rsidR="00492943" w:rsidRPr="0005075A">
          <w:rPr>
            <w:rStyle w:val="Hipercze"/>
            <w:rFonts w:ascii="Times New Roman" w:hAnsi="Times New Roman"/>
            <w:sz w:val="24"/>
            <w:szCs w:val="24"/>
          </w:rPr>
          <w:t>6.</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Wymagania wobec Wykonawcy</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_Toc532908097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8</w:t>
        </w:r>
        <w:r w:rsidR="00492943" w:rsidRPr="0005075A">
          <w:rPr>
            <w:rFonts w:ascii="Times New Roman" w:hAnsi="Times New Roman"/>
            <w:webHidden/>
            <w:sz w:val="24"/>
            <w:szCs w:val="24"/>
          </w:rPr>
          <w:fldChar w:fldCharType="end"/>
        </w:r>
      </w:hyperlink>
    </w:p>
    <w:p w14:paraId="6CD83A2A" w14:textId="77777777" w:rsidR="00492943" w:rsidRPr="0005075A" w:rsidRDefault="00144F37">
      <w:pPr>
        <w:pStyle w:val="Spistreci1"/>
        <w:rPr>
          <w:rFonts w:ascii="Times New Roman" w:eastAsiaTheme="minorEastAsia" w:hAnsi="Times New Roman"/>
          <w:sz w:val="24"/>
          <w:szCs w:val="24"/>
          <w:lang w:eastAsia="pl-PL"/>
        </w:rPr>
      </w:pPr>
      <w:hyperlink w:anchor="_Toc532908098" w:history="1">
        <w:r w:rsidR="00492943" w:rsidRPr="0005075A">
          <w:rPr>
            <w:rStyle w:val="Hipercze"/>
            <w:rFonts w:ascii="Times New Roman" w:hAnsi="Times New Roman"/>
            <w:sz w:val="24"/>
            <w:szCs w:val="24"/>
          </w:rPr>
          <w:t>7.</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Referencje</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_Toc532908098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9</w:t>
        </w:r>
        <w:r w:rsidR="00492943" w:rsidRPr="0005075A">
          <w:rPr>
            <w:rFonts w:ascii="Times New Roman" w:hAnsi="Times New Roman"/>
            <w:webHidden/>
            <w:sz w:val="24"/>
            <w:szCs w:val="24"/>
          </w:rPr>
          <w:fldChar w:fldCharType="end"/>
        </w:r>
      </w:hyperlink>
    </w:p>
    <w:p w14:paraId="3E3C4290" w14:textId="77777777" w:rsidR="00492943" w:rsidRPr="0005075A" w:rsidRDefault="00144F37">
      <w:pPr>
        <w:pStyle w:val="Spistreci1"/>
        <w:rPr>
          <w:rFonts w:ascii="Times New Roman" w:eastAsiaTheme="minorEastAsia" w:hAnsi="Times New Roman"/>
          <w:sz w:val="24"/>
          <w:szCs w:val="24"/>
          <w:lang w:eastAsia="pl-PL"/>
        </w:rPr>
      </w:pPr>
      <w:hyperlink w:anchor="_Toc532908099" w:history="1">
        <w:r w:rsidR="00492943" w:rsidRPr="0005075A">
          <w:rPr>
            <w:rStyle w:val="Hipercze"/>
            <w:rFonts w:ascii="Times New Roman" w:hAnsi="Times New Roman"/>
            <w:sz w:val="24"/>
            <w:szCs w:val="24"/>
          </w:rPr>
          <w:t>8.</w:t>
        </w:r>
        <w:r w:rsidR="00492943" w:rsidRPr="0005075A">
          <w:rPr>
            <w:rFonts w:ascii="Times New Roman" w:eastAsiaTheme="minorEastAsia" w:hAnsi="Times New Roman"/>
            <w:sz w:val="24"/>
            <w:szCs w:val="24"/>
            <w:lang w:eastAsia="pl-PL"/>
          </w:rPr>
          <w:tab/>
        </w:r>
        <w:r w:rsidR="00492943" w:rsidRPr="0005075A">
          <w:rPr>
            <w:rStyle w:val="Hipercze"/>
            <w:rFonts w:ascii="Times New Roman" w:hAnsi="Times New Roman"/>
            <w:sz w:val="24"/>
            <w:szCs w:val="24"/>
          </w:rPr>
          <w:t>Dokumentacja</w:t>
        </w:r>
        <w:r w:rsidR="00492943" w:rsidRPr="0005075A">
          <w:rPr>
            <w:rFonts w:ascii="Times New Roman" w:hAnsi="Times New Roman"/>
            <w:webHidden/>
            <w:sz w:val="24"/>
            <w:szCs w:val="24"/>
          </w:rPr>
          <w:tab/>
        </w:r>
        <w:r w:rsidR="00492943" w:rsidRPr="0005075A">
          <w:rPr>
            <w:rFonts w:ascii="Times New Roman" w:hAnsi="Times New Roman"/>
            <w:webHidden/>
            <w:sz w:val="24"/>
            <w:szCs w:val="24"/>
          </w:rPr>
          <w:fldChar w:fldCharType="begin"/>
        </w:r>
        <w:r w:rsidR="00492943" w:rsidRPr="0005075A">
          <w:rPr>
            <w:rFonts w:ascii="Times New Roman" w:hAnsi="Times New Roman"/>
            <w:webHidden/>
            <w:sz w:val="24"/>
            <w:szCs w:val="24"/>
          </w:rPr>
          <w:instrText xml:space="preserve"> PAGEREF _Toc532908099 \h </w:instrText>
        </w:r>
        <w:r w:rsidR="00492943" w:rsidRPr="0005075A">
          <w:rPr>
            <w:rFonts w:ascii="Times New Roman" w:hAnsi="Times New Roman"/>
            <w:webHidden/>
            <w:sz w:val="24"/>
            <w:szCs w:val="24"/>
          </w:rPr>
        </w:r>
        <w:r w:rsidR="00492943" w:rsidRPr="0005075A">
          <w:rPr>
            <w:rFonts w:ascii="Times New Roman" w:hAnsi="Times New Roman"/>
            <w:webHidden/>
            <w:sz w:val="24"/>
            <w:szCs w:val="24"/>
          </w:rPr>
          <w:fldChar w:fldCharType="separate"/>
        </w:r>
        <w:r w:rsidR="0098109E">
          <w:rPr>
            <w:rFonts w:ascii="Times New Roman" w:hAnsi="Times New Roman"/>
            <w:webHidden/>
            <w:sz w:val="24"/>
            <w:szCs w:val="24"/>
          </w:rPr>
          <w:t>9</w:t>
        </w:r>
        <w:r w:rsidR="00492943" w:rsidRPr="0005075A">
          <w:rPr>
            <w:rFonts w:ascii="Times New Roman" w:hAnsi="Times New Roman"/>
            <w:webHidden/>
            <w:sz w:val="24"/>
            <w:szCs w:val="24"/>
          </w:rPr>
          <w:fldChar w:fldCharType="end"/>
        </w:r>
      </w:hyperlink>
    </w:p>
    <w:p w14:paraId="4B4E760D" w14:textId="0C7CC170" w:rsidR="00607B30" w:rsidRPr="0005075A" w:rsidRDefault="001E3E53" w:rsidP="006B6C00">
      <w:pPr>
        <w:tabs>
          <w:tab w:val="left" w:pos="1996"/>
        </w:tabs>
      </w:pPr>
      <w:r w:rsidRPr="0005075A">
        <w:fldChar w:fldCharType="end"/>
      </w:r>
      <w:r w:rsidR="006B6C00" w:rsidRPr="0005075A">
        <w:tab/>
      </w:r>
    </w:p>
    <w:p w14:paraId="65D82378" w14:textId="20CF700B" w:rsidR="001A1C96" w:rsidRPr="0005075A" w:rsidRDefault="001A1C96">
      <w:pPr>
        <w:spacing w:after="0"/>
        <w:ind w:left="0"/>
        <w:jc w:val="left"/>
        <w:rPr>
          <w:rFonts w:eastAsiaTheme="majorEastAsia"/>
          <w:color w:val="365F91" w:themeColor="accent1" w:themeShade="BF"/>
          <w:lang w:eastAsia="pl-PL"/>
        </w:rPr>
      </w:pPr>
      <w:bookmarkStart w:id="72" w:name="_Toc516565969"/>
      <w:bookmarkStart w:id="73" w:name="_Toc516566078"/>
      <w:bookmarkStart w:id="74" w:name="_Toc316718350"/>
      <w:bookmarkStart w:id="75" w:name="_Toc317009164"/>
      <w:r w:rsidRPr="0005075A">
        <w:br w:type="page"/>
      </w:r>
    </w:p>
    <w:p w14:paraId="1C13B6B4" w14:textId="45D8D7AF" w:rsidR="000B6C0D" w:rsidRPr="0005075A" w:rsidRDefault="000B6C0D" w:rsidP="002E24E6">
      <w:pPr>
        <w:pStyle w:val="Nagwek1"/>
        <w:numPr>
          <w:ilvl w:val="0"/>
          <w:numId w:val="12"/>
        </w:numPr>
        <w:spacing w:after="240"/>
        <w:ind w:left="425" w:hanging="357"/>
        <w:rPr>
          <w:rFonts w:ascii="Times New Roman" w:hAnsi="Times New Roman" w:cs="Times New Roman"/>
          <w:sz w:val="24"/>
          <w:szCs w:val="24"/>
        </w:rPr>
      </w:pPr>
      <w:bookmarkStart w:id="76" w:name="_Toc516570198"/>
      <w:bookmarkStart w:id="77" w:name="_Toc516570220"/>
      <w:bookmarkStart w:id="78" w:name="_Toc516570385"/>
      <w:bookmarkStart w:id="79" w:name="_Toc516570911"/>
      <w:bookmarkStart w:id="80" w:name="_Toc532908089"/>
      <w:r w:rsidRPr="0005075A">
        <w:rPr>
          <w:rFonts w:ascii="Times New Roman" w:hAnsi="Times New Roman" w:cs="Times New Roman"/>
          <w:sz w:val="24"/>
          <w:szCs w:val="24"/>
        </w:rPr>
        <w:lastRenderedPageBreak/>
        <w:t>Definicje</w:t>
      </w:r>
      <w:bookmarkEnd w:id="72"/>
      <w:bookmarkEnd w:id="73"/>
      <w:bookmarkEnd w:id="76"/>
      <w:bookmarkEnd w:id="77"/>
      <w:bookmarkEnd w:id="78"/>
      <w:bookmarkEnd w:id="79"/>
      <w:bookmarkEnd w:id="80"/>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05075A"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05075A" w:rsidRDefault="00DF1865" w:rsidP="00DF1865">
            <w:pPr>
              <w:spacing w:after="0"/>
              <w:ind w:left="0"/>
              <w:jc w:val="center"/>
              <w:rPr>
                <w:color w:val="000000"/>
                <w:lang w:eastAsia="pl-PL"/>
              </w:rPr>
            </w:pPr>
            <w:r w:rsidRPr="0005075A">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05075A" w:rsidRDefault="00DF1865" w:rsidP="00DF1865">
            <w:pPr>
              <w:spacing w:after="0"/>
              <w:ind w:left="0"/>
              <w:jc w:val="left"/>
              <w:rPr>
                <w:b/>
                <w:bCs/>
                <w:color w:val="000000"/>
                <w:lang w:eastAsia="pl-PL"/>
              </w:rPr>
            </w:pPr>
            <w:r w:rsidRPr="0005075A">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374EC632" w:rsidR="00DF1865" w:rsidRPr="0005075A" w:rsidRDefault="00DF1865" w:rsidP="004C3423">
            <w:pPr>
              <w:spacing w:after="0"/>
              <w:ind w:left="0"/>
              <w:jc w:val="left"/>
              <w:rPr>
                <w:color w:val="000000"/>
                <w:lang w:eastAsia="pl-PL"/>
              </w:rPr>
            </w:pPr>
            <w:r w:rsidRPr="0005075A">
              <w:rPr>
                <w:color w:val="000000"/>
                <w:lang w:eastAsia="pl-PL"/>
              </w:rPr>
              <w:t xml:space="preserve">Enea Elektrownia Połaniec Spółka Akcyjna (skrót firmy: Enea Połaniec S.A.) </w:t>
            </w:r>
            <w:r w:rsidRPr="0005075A">
              <w:rPr>
                <w:color w:val="000000"/>
                <w:lang w:eastAsia="pl-PL"/>
              </w:rPr>
              <w:br/>
              <w:t>Zawada 26,28-230 Połaniec, Polska</w:t>
            </w:r>
            <w:r w:rsidRPr="0005075A">
              <w:rPr>
                <w:color w:val="000000"/>
                <w:lang w:eastAsia="pl-PL"/>
              </w:rPr>
              <w:br/>
              <w:t xml:space="preserve">NIP: 866-000-14-29, REGON: 830273037, </w:t>
            </w:r>
            <w:r w:rsidRPr="0005075A">
              <w:rPr>
                <w:color w:val="000000"/>
                <w:lang w:eastAsia="pl-PL"/>
              </w:rPr>
              <w:br/>
              <w:t xml:space="preserve">PKO BP, Numer </w:t>
            </w:r>
            <w:proofErr w:type="spellStart"/>
            <w:r w:rsidRPr="0005075A">
              <w:rPr>
                <w:color w:val="000000"/>
                <w:lang w:eastAsia="pl-PL"/>
              </w:rPr>
              <w:t>rach</w:t>
            </w:r>
            <w:proofErr w:type="spellEnd"/>
            <w:r w:rsidRPr="0005075A">
              <w:rPr>
                <w:color w:val="000000"/>
                <w:lang w:eastAsia="pl-PL"/>
              </w:rPr>
              <w:t>: 41 1020 1026 0000 1102 0296 1845</w:t>
            </w:r>
            <w:r w:rsidRPr="0005075A">
              <w:rPr>
                <w:color w:val="000000"/>
                <w:lang w:eastAsia="pl-PL"/>
              </w:rPr>
              <w:br/>
              <w:t xml:space="preserve">tel.: (15) 865 62 80, </w:t>
            </w:r>
            <w:r w:rsidRPr="0005075A">
              <w:rPr>
                <w:color w:val="000000"/>
                <w:lang w:eastAsia="pl-PL"/>
              </w:rPr>
              <w:br/>
              <w:t xml:space="preserve">fax: (15) 865 66 88, </w:t>
            </w:r>
            <w:r w:rsidRPr="0005075A">
              <w:rPr>
                <w:color w:val="000000"/>
                <w:lang w:eastAsia="pl-PL"/>
              </w:rPr>
              <w:br/>
              <w:t>adres internetowy: http://www.enea-polaniec.pl,</w:t>
            </w:r>
            <w:r w:rsidRPr="0005075A">
              <w:rPr>
                <w:color w:val="000000"/>
                <w:lang w:eastAsia="pl-PL"/>
              </w:rPr>
              <w:br/>
              <w:t xml:space="preserve">wpisana do rejestru przedsiębiorców Krajowego Rejestru Sądowego prowadzonego przez Sąd Rejonowy w Kielcach, </w:t>
            </w:r>
            <w:r w:rsidR="00B36AFE" w:rsidRPr="0005075A">
              <w:rPr>
                <w:color w:val="000000"/>
                <w:lang w:eastAsia="pl-PL"/>
              </w:rPr>
              <w:br/>
            </w:r>
            <w:r w:rsidRPr="0005075A">
              <w:rPr>
                <w:color w:val="000000"/>
                <w:lang w:eastAsia="pl-PL"/>
              </w:rPr>
              <w:t xml:space="preserve">X Wydział Gospodarczy Krajowego Rejestru Sądowego </w:t>
            </w:r>
            <w:r w:rsidR="00B36AFE" w:rsidRPr="0005075A">
              <w:rPr>
                <w:color w:val="000000"/>
                <w:lang w:eastAsia="pl-PL"/>
              </w:rPr>
              <w:br/>
            </w:r>
            <w:r w:rsidRPr="0005075A">
              <w:rPr>
                <w:color w:val="000000"/>
                <w:lang w:eastAsia="pl-PL"/>
              </w:rPr>
              <w:t xml:space="preserve">nr KRS: 0000053769, </w:t>
            </w:r>
            <w:r w:rsidRPr="0005075A">
              <w:rPr>
                <w:color w:val="000000"/>
                <w:lang w:eastAsia="pl-PL"/>
              </w:rPr>
              <w:br/>
              <w:t>Kapitał zakładowy 713.500.000,00 PLN</w:t>
            </w:r>
            <w:r w:rsidRPr="0005075A">
              <w:rPr>
                <w:color w:val="000000"/>
                <w:lang w:eastAsia="pl-PL"/>
              </w:rPr>
              <w:br/>
              <w:t>Kapitał wpłacony 713.500.000,00 PLN</w:t>
            </w:r>
          </w:p>
        </w:tc>
      </w:tr>
      <w:tr w:rsidR="00DF1865" w:rsidRPr="0005075A"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05075A" w:rsidRDefault="00DF1865" w:rsidP="00DF1865">
            <w:pPr>
              <w:spacing w:after="0"/>
              <w:ind w:left="0"/>
              <w:jc w:val="center"/>
              <w:rPr>
                <w:color w:val="000000"/>
                <w:lang w:eastAsia="pl-PL"/>
              </w:rPr>
            </w:pPr>
            <w:r w:rsidRPr="0005075A">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05075A" w:rsidRDefault="00DF1865" w:rsidP="00DF1865">
            <w:pPr>
              <w:spacing w:after="0"/>
              <w:ind w:left="0"/>
              <w:jc w:val="left"/>
              <w:rPr>
                <w:b/>
                <w:bCs/>
                <w:color w:val="000000"/>
                <w:lang w:eastAsia="pl-PL"/>
              </w:rPr>
            </w:pPr>
            <w:r w:rsidRPr="0005075A">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07D3506B" w:rsidR="00DF1865" w:rsidRPr="0005075A" w:rsidRDefault="00DF1865" w:rsidP="002D3DDC">
            <w:pPr>
              <w:spacing w:after="0"/>
              <w:ind w:left="0"/>
              <w:jc w:val="left"/>
              <w:rPr>
                <w:color w:val="000000"/>
                <w:lang w:eastAsia="pl-PL"/>
              </w:rPr>
            </w:pPr>
            <w:r w:rsidRPr="0005075A">
              <w:rPr>
                <w:color w:val="000000"/>
                <w:lang w:eastAsia="pl-PL"/>
              </w:rPr>
              <w:t xml:space="preserve">Specyfikacja techniczna [Specyfikacja] dla postępowania </w:t>
            </w:r>
            <w:r w:rsidR="00B36AFE" w:rsidRPr="0005075A">
              <w:rPr>
                <w:color w:val="000000"/>
                <w:lang w:eastAsia="pl-PL"/>
              </w:rPr>
              <w:br/>
            </w:r>
            <w:r w:rsidRPr="0005075A">
              <w:rPr>
                <w:color w:val="000000"/>
                <w:lang w:eastAsia="pl-PL"/>
              </w:rPr>
              <w:t xml:space="preserve">o udzielenie zamówienia publicznego pn. </w:t>
            </w:r>
            <w:r w:rsidR="00456026" w:rsidRPr="0005075A">
              <w:rPr>
                <w:color w:val="000000"/>
                <w:lang w:eastAsia="pl-PL"/>
              </w:rPr>
              <w:t>„</w:t>
            </w:r>
            <w:r w:rsidR="002D3DDC" w:rsidRPr="0005075A">
              <w:rPr>
                <w:b/>
              </w:rPr>
              <w:t xml:space="preserve">Wymianę rur i dennic podgrzewacza rurowego powietrza na kotle nr 9  </w:t>
            </w:r>
            <w:r w:rsidR="00456026" w:rsidRPr="0005075A">
              <w:rPr>
                <w:color w:val="000000"/>
                <w:lang w:eastAsia="pl-PL"/>
              </w:rPr>
              <w:t xml:space="preserve">w Enea Połaniec S.A.”, </w:t>
            </w:r>
            <w:r w:rsidRPr="0005075A">
              <w:rPr>
                <w:color w:val="000000"/>
                <w:lang w:eastAsia="pl-PL"/>
              </w:rPr>
              <w:t>prowadzonego w trybie przetargu nieograniczonego</w:t>
            </w:r>
          </w:p>
        </w:tc>
      </w:tr>
      <w:tr w:rsidR="00DF1865" w:rsidRPr="0005075A"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05075A" w:rsidRDefault="00DF1865" w:rsidP="00DF1865">
            <w:pPr>
              <w:spacing w:after="0"/>
              <w:ind w:left="0"/>
              <w:jc w:val="center"/>
              <w:rPr>
                <w:color w:val="000000"/>
                <w:lang w:eastAsia="pl-PL"/>
              </w:rPr>
            </w:pPr>
            <w:r w:rsidRPr="0005075A">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05075A" w:rsidRDefault="001604CD" w:rsidP="00DF1865">
            <w:pPr>
              <w:spacing w:after="0"/>
              <w:ind w:left="0"/>
              <w:jc w:val="left"/>
              <w:rPr>
                <w:b/>
                <w:bCs/>
                <w:color w:val="000000"/>
                <w:lang w:eastAsia="pl-PL"/>
              </w:rPr>
            </w:pPr>
            <w:r w:rsidRPr="0005075A">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05075A"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05075A" w:rsidRDefault="00DF1865" w:rsidP="00DF1865">
            <w:pPr>
              <w:spacing w:after="0"/>
              <w:ind w:left="0"/>
              <w:jc w:val="center"/>
              <w:rPr>
                <w:color w:val="000000"/>
                <w:lang w:eastAsia="pl-PL"/>
              </w:rPr>
            </w:pPr>
            <w:r w:rsidRPr="0005075A">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05075A" w:rsidRDefault="00DF1865" w:rsidP="00DF1865">
            <w:pPr>
              <w:spacing w:after="0"/>
              <w:ind w:left="0"/>
              <w:jc w:val="left"/>
              <w:rPr>
                <w:b/>
                <w:bCs/>
                <w:color w:val="000000"/>
                <w:lang w:eastAsia="pl-PL"/>
              </w:rPr>
            </w:pPr>
            <w:r w:rsidRPr="0005075A">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11634D60" w:rsidR="00DF1865" w:rsidRPr="0005075A" w:rsidRDefault="00DF1865" w:rsidP="00D31F18">
            <w:pPr>
              <w:spacing w:after="0"/>
              <w:ind w:left="0"/>
              <w:jc w:val="left"/>
              <w:rPr>
                <w:color w:val="000000"/>
                <w:lang w:eastAsia="pl-PL"/>
              </w:rPr>
            </w:pPr>
            <w:r w:rsidRPr="0005075A">
              <w:rPr>
                <w:color w:val="000000"/>
                <w:lang w:eastAsia="pl-PL"/>
              </w:rPr>
              <w:t xml:space="preserve">Oznacza ofertę zawierającą cenę, składaną w ramach przetargu nieograniczonego przez Wykonawcę na </w:t>
            </w:r>
            <w:r w:rsidR="00456026" w:rsidRPr="0005075A">
              <w:rPr>
                <w:color w:val="000000"/>
                <w:lang w:eastAsia="pl-PL"/>
              </w:rPr>
              <w:t>„</w:t>
            </w:r>
            <w:r w:rsidR="002D3DDC" w:rsidRPr="0005075A">
              <w:rPr>
                <w:b/>
              </w:rPr>
              <w:t>Wymianę rur i dennic podgrzewacza rurowego powietrza na kotle nr 9  w Enea Połaniec S.A</w:t>
            </w:r>
            <w:r w:rsidR="00456026" w:rsidRPr="0005075A">
              <w:rPr>
                <w:color w:val="000000"/>
                <w:lang w:eastAsia="pl-PL"/>
              </w:rPr>
              <w:t xml:space="preserve">.” </w:t>
            </w:r>
          </w:p>
        </w:tc>
      </w:tr>
      <w:tr w:rsidR="00DF1865" w:rsidRPr="0005075A"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05075A" w:rsidRDefault="004B441B" w:rsidP="00DF1865">
            <w:pPr>
              <w:spacing w:after="0"/>
              <w:ind w:left="0"/>
              <w:jc w:val="center"/>
              <w:rPr>
                <w:color w:val="000000"/>
                <w:lang w:eastAsia="pl-PL"/>
              </w:rPr>
            </w:pPr>
            <w:r w:rsidRPr="0005075A">
              <w:rPr>
                <w:color w:val="000000"/>
                <w:lang w:eastAsia="pl-PL"/>
              </w:rPr>
              <w:t>5</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05075A" w:rsidRDefault="00DF1865" w:rsidP="00DF1865">
            <w:pPr>
              <w:spacing w:after="0"/>
              <w:ind w:left="0"/>
              <w:jc w:val="left"/>
              <w:rPr>
                <w:b/>
                <w:bCs/>
                <w:color w:val="000000"/>
                <w:lang w:eastAsia="pl-PL"/>
              </w:rPr>
            </w:pPr>
            <w:r w:rsidRPr="0005075A">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05075A"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05075A" w:rsidRDefault="0005075A" w:rsidP="00DF1865">
            <w:pPr>
              <w:spacing w:after="0"/>
              <w:ind w:left="0"/>
              <w:jc w:val="center"/>
              <w:rPr>
                <w:color w:val="000000"/>
                <w:lang w:eastAsia="pl-PL"/>
              </w:rPr>
            </w:pPr>
            <w:r>
              <w:rPr>
                <w:color w:val="000000"/>
                <w:lang w:eastAsia="pl-PL"/>
              </w:rPr>
              <w:t>6</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05075A" w:rsidRDefault="00DF1865" w:rsidP="00DF1865">
            <w:pPr>
              <w:spacing w:after="0"/>
              <w:ind w:left="0"/>
              <w:jc w:val="left"/>
              <w:rPr>
                <w:b/>
                <w:bCs/>
                <w:color w:val="000000"/>
                <w:lang w:eastAsia="pl-PL"/>
              </w:rPr>
            </w:pPr>
            <w:r w:rsidRPr="0005075A">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05075A" w:rsidRDefault="00DF1865" w:rsidP="004C3423">
            <w:pPr>
              <w:spacing w:after="0"/>
              <w:ind w:left="0"/>
              <w:jc w:val="left"/>
              <w:rPr>
                <w:color w:val="000000"/>
                <w:lang w:eastAsia="pl-PL"/>
              </w:rPr>
            </w:pPr>
            <w:r w:rsidRPr="0005075A">
              <w:rPr>
                <w:color w:val="000000"/>
                <w:lang w:eastAsia="pl-PL"/>
              </w:rPr>
              <w:t>Odnosi się do wszystkich procedur, specyfikacji, sprawozdań, rysunków, schematów, zestawień itp., które Wykonawca musi sporządzać w zakresie swoich działań i które są wymagane umową</w:t>
            </w:r>
          </w:p>
        </w:tc>
      </w:tr>
    </w:tbl>
    <w:p w14:paraId="34833EE8" w14:textId="7305E676" w:rsidR="006C1B44" w:rsidRPr="0005075A" w:rsidRDefault="00D31F18" w:rsidP="002E24E6">
      <w:pPr>
        <w:pStyle w:val="Nagwek1"/>
        <w:numPr>
          <w:ilvl w:val="0"/>
          <w:numId w:val="12"/>
        </w:numPr>
        <w:spacing w:after="240"/>
        <w:ind w:left="425" w:hanging="357"/>
        <w:rPr>
          <w:rFonts w:ascii="Times New Roman" w:hAnsi="Times New Roman" w:cs="Times New Roman"/>
          <w:sz w:val="24"/>
          <w:szCs w:val="24"/>
        </w:rPr>
      </w:pPr>
      <w:bookmarkStart w:id="81" w:name="_Toc532908090"/>
      <w:bookmarkEnd w:id="74"/>
      <w:bookmarkEnd w:id="75"/>
      <w:r w:rsidRPr="0005075A">
        <w:rPr>
          <w:rFonts w:ascii="Times New Roman" w:hAnsi="Times New Roman" w:cs="Times New Roman"/>
          <w:sz w:val="24"/>
          <w:szCs w:val="24"/>
        </w:rPr>
        <w:t>Opis techniczny urządzenia</w:t>
      </w:r>
      <w:bookmarkEnd w:id="81"/>
    </w:p>
    <w:p w14:paraId="58A01791" w14:textId="77777777" w:rsidR="00D31F18" w:rsidRPr="0005075A" w:rsidRDefault="00D31F18" w:rsidP="009F028B">
      <w:pPr>
        <w:spacing w:line="480" w:lineRule="auto"/>
        <w:ind w:left="360"/>
        <w:rPr>
          <w:bCs/>
        </w:rPr>
      </w:pPr>
      <w:r w:rsidRPr="0005075A">
        <w:rPr>
          <w:bCs/>
        </w:rPr>
        <w:t xml:space="preserve">Rurowy podgrzewacz powietrza jest konstrukcją samonośną wieżową. Zabronione jest usuwanie elementów konstrukcyjnych wpływających na stabilność konstrukcji ( belek wzmacniających, ścian, den sitowych, rur i innych elementów konstrukcyjnych). Demontaż </w:t>
      </w:r>
      <w:r w:rsidRPr="0005075A">
        <w:rPr>
          <w:bCs/>
        </w:rPr>
        <w:lastRenderedPageBreak/>
        <w:t>elementów konstrukcyjnych jest możliwy dopiero po przeprowadzeniu analiz strukturalnych konstrukcji wieży rurowego podgrzewacza powietrza.</w:t>
      </w:r>
    </w:p>
    <w:tbl>
      <w:tblPr>
        <w:tblW w:w="8930" w:type="dxa"/>
        <w:jc w:val="center"/>
        <w:tblLayout w:type="fixed"/>
        <w:tblLook w:val="0000" w:firstRow="0" w:lastRow="0" w:firstColumn="0" w:lastColumn="0" w:noHBand="0" w:noVBand="0"/>
      </w:tblPr>
      <w:tblGrid>
        <w:gridCol w:w="3544"/>
        <w:gridCol w:w="992"/>
        <w:gridCol w:w="4394"/>
      </w:tblGrid>
      <w:tr w:rsidR="00D31F18" w:rsidRPr="0005075A" w14:paraId="226258A1" w14:textId="77777777" w:rsidTr="005F7AAD">
        <w:trPr>
          <w:jc w:val="center"/>
        </w:trPr>
        <w:tc>
          <w:tcPr>
            <w:tcW w:w="3544" w:type="dxa"/>
          </w:tcPr>
          <w:p w14:paraId="10B5010D" w14:textId="5C7CA66D" w:rsidR="00D31F18" w:rsidRPr="0005075A" w:rsidRDefault="00D31F18" w:rsidP="009F028B">
            <w:pPr>
              <w:spacing w:line="480" w:lineRule="auto"/>
              <w:rPr>
                <w:bCs/>
              </w:rPr>
            </w:pPr>
            <w:r w:rsidRPr="0005075A">
              <w:rPr>
                <w:bCs/>
              </w:rPr>
              <w:t>Liczba stopni (Powietrze pierwotne PA + Powietrze wtórne SA)</w:t>
            </w:r>
          </w:p>
        </w:tc>
        <w:tc>
          <w:tcPr>
            <w:tcW w:w="992" w:type="dxa"/>
          </w:tcPr>
          <w:p w14:paraId="0AF60E5E" w14:textId="77777777" w:rsidR="00D31F18" w:rsidRPr="0005075A" w:rsidRDefault="00D31F18" w:rsidP="009F028B">
            <w:pPr>
              <w:spacing w:line="480" w:lineRule="auto"/>
              <w:rPr>
                <w:bCs/>
              </w:rPr>
            </w:pPr>
          </w:p>
        </w:tc>
        <w:tc>
          <w:tcPr>
            <w:tcW w:w="4394" w:type="dxa"/>
          </w:tcPr>
          <w:p w14:paraId="1C91D9EF" w14:textId="77777777" w:rsidR="00D31F18" w:rsidRPr="0005075A" w:rsidRDefault="00D31F18" w:rsidP="009F028B">
            <w:pPr>
              <w:spacing w:line="480" w:lineRule="auto"/>
              <w:rPr>
                <w:bCs/>
              </w:rPr>
            </w:pPr>
            <w:r w:rsidRPr="0005075A">
              <w:rPr>
                <w:bCs/>
              </w:rPr>
              <w:t>4 + 4</w:t>
            </w:r>
          </w:p>
        </w:tc>
      </w:tr>
      <w:tr w:rsidR="00D31F18" w:rsidRPr="0005075A" w14:paraId="3A100332" w14:textId="77777777" w:rsidTr="005F7AAD">
        <w:trPr>
          <w:jc w:val="center"/>
        </w:trPr>
        <w:tc>
          <w:tcPr>
            <w:tcW w:w="3544" w:type="dxa"/>
          </w:tcPr>
          <w:p w14:paraId="31EED1CF" w14:textId="77777777" w:rsidR="00D31F18" w:rsidRPr="0005075A" w:rsidRDefault="00D31F18" w:rsidP="009F028B">
            <w:pPr>
              <w:spacing w:line="480" w:lineRule="auto"/>
              <w:rPr>
                <w:bCs/>
              </w:rPr>
            </w:pPr>
            <w:r w:rsidRPr="0005075A">
              <w:rPr>
                <w:bCs/>
              </w:rPr>
              <w:t>Wymiary rur</w:t>
            </w:r>
          </w:p>
          <w:p w14:paraId="31F3CA51" w14:textId="77777777" w:rsidR="00D31F18" w:rsidRPr="0005075A" w:rsidRDefault="00D31F18" w:rsidP="009F028B">
            <w:pPr>
              <w:spacing w:line="480" w:lineRule="auto"/>
              <w:rPr>
                <w:bCs/>
              </w:rPr>
            </w:pPr>
            <w:r w:rsidRPr="0005075A">
              <w:rPr>
                <w:bCs/>
              </w:rPr>
              <w:t>Materiał rur</w:t>
            </w:r>
          </w:p>
        </w:tc>
        <w:tc>
          <w:tcPr>
            <w:tcW w:w="992" w:type="dxa"/>
          </w:tcPr>
          <w:p w14:paraId="70A55047" w14:textId="77777777" w:rsidR="00D31F18" w:rsidRPr="0005075A" w:rsidRDefault="00D31F18" w:rsidP="009F028B">
            <w:pPr>
              <w:spacing w:line="480" w:lineRule="auto"/>
              <w:rPr>
                <w:bCs/>
              </w:rPr>
            </w:pPr>
            <w:r w:rsidRPr="0005075A">
              <w:rPr>
                <w:bCs/>
              </w:rPr>
              <w:t>mm</w:t>
            </w:r>
          </w:p>
        </w:tc>
        <w:tc>
          <w:tcPr>
            <w:tcW w:w="4394" w:type="dxa"/>
          </w:tcPr>
          <w:p w14:paraId="11059F3E" w14:textId="77777777" w:rsidR="00D31F18" w:rsidRPr="0005075A" w:rsidRDefault="00D31F18" w:rsidP="009F028B">
            <w:pPr>
              <w:spacing w:line="480" w:lineRule="auto"/>
              <w:rPr>
                <w:bCs/>
              </w:rPr>
            </w:pPr>
            <w:r w:rsidRPr="0005075A">
              <w:rPr>
                <w:bCs/>
              </w:rPr>
              <w:t>51,0x2,6</w:t>
            </w:r>
          </w:p>
          <w:p w14:paraId="1FBAD349" w14:textId="77777777" w:rsidR="00D31F18" w:rsidRPr="0005075A" w:rsidRDefault="00D31F18" w:rsidP="009F028B">
            <w:pPr>
              <w:spacing w:line="480" w:lineRule="auto"/>
              <w:rPr>
                <w:bCs/>
              </w:rPr>
            </w:pPr>
            <w:r w:rsidRPr="0005075A">
              <w:rPr>
                <w:bCs/>
              </w:rPr>
              <w:t>S235 i 304L</w:t>
            </w:r>
          </w:p>
          <w:p w14:paraId="5D484F1D" w14:textId="77777777" w:rsidR="00D31F18" w:rsidRPr="0005075A" w:rsidRDefault="00D31F18" w:rsidP="009F028B">
            <w:pPr>
              <w:spacing w:line="480" w:lineRule="auto"/>
              <w:rPr>
                <w:bCs/>
              </w:rPr>
            </w:pPr>
          </w:p>
        </w:tc>
      </w:tr>
    </w:tbl>
    <w:p w14:paraId="35DF7534" w14:textId="1CC025BC" w:rsidR="00D31F18" w:rsidRDefault="00D31F18" w:rsidP="009F028B">
      <w:pPr>
        <w:spacing w:line="480" w:lineRule="auto"/>
        <w:ind w:left="0"/>
      </w:pPr>
      <w:r w:rsidRPr="0005075A">
        <w:t xml:space="preserve">Rurowy podgrzewacz powietrza  TAH jest umiejscowiony w drugim ciągu kotła za ECO II. Dzieli się on na równoległe części z komorami wlotowymi, wylotowymi i nawrotnymi umieszczonymi na przedniej i tylnej ścianie II ciągu (dotyczy powietrza pierwotnego i wtórnego). Rurowy podgrzewacz powietrza  pierwotnego jest to czterostopniowy przeciwprądowy gładko-rurowy wymiennik ciepła, w którym spaliny przepływają po zewnętrznej stronie rur. Czyści się go za pomocą </w:t>
      </w:r>
      <w:proofErr w:type="spellStart"/>
      <w:r w:rsidRPr="0005075A">
        <w:t>krótkoskokowych</w:t>
      </w:r>
      <w:proofErr w:type="spellEnd"/>
      <w:r w:rsidRPr="0005075A">
        <w:t xml:space="preserve"> parowych </w:t>
      </w:r>
      <w:proofErr w:type="spellStart"/>
      <w:r w:rsidRPr="0005075A">
        <w:t>zdmuchiwaczy</w:t>
      </w:r>
      <w:proofErr w:type="spellEnd"/>
      <w:r w:rsidRPr="0005075A">
        <w:t xml:space="preserve"> popiołu, które są umiejscowione pomiędzy kolejnymi stopniami podgrzewaczy powietrza.</w:t>
      </w:r>
    </w:p>
    <w:p w14:paraId="072D0943" w14:textId="77777777" w:rsidR="009F028B" w:rsidRPr="0005075A" w:rsidRDefault="009F028B" w:rsidP="00D31F18">
      <w:pPr>
        <w:ind w:left="0"/>
      </w:pPr>
    </w:p>
    <w:p w14:paraId="47B3E275" w14:textId="158889F5" w:rsidR="002D3DDC" w:rsidRPr="0005075A" w:rsidRDefault="00D31F18" w:rsidP="002D3DDC">
      <w:pPr>
        <w:pStyle w:val="Nagwek1"/>
        <w:numPr>
          <w:ilvl w:val="0"/>
          <w:numId w:val="12"/>
        </w:numPr>
        <w:spacing w:after="240"/>
        <w:ind w:left="425" w:hanging="357"/>
        <w:rPr>
          <w:rFonts w:ascii="Times New Roman" w:hAnsi="Times New Roman" w:cs="Times New Roman"/>
          <w:sz w:val="24"/>
          <w:szCs w:val="24"/>
        </w:rPr>
      </w:pPr>
      <w:bookmarkStart w:id="82" w:name="_Toc532908091"/>
      <w:r w:rsidRPr="0005075A">
        <w:rPr>
          <w:rFonts w:ascii="Times New Roman" w:hAnsi="Times New Roman" w:cs="Times New Roman"/>
          <w:sz w:val="24"/>
          <w:szCs w:val="24"/>
        </w:rPr>
        <w:t>Zakres wymiany rur</w:t>
      </w:r>
      <w:r w:rsidR="00520B6C" w:rsidRPr="0005075A">
        <w:rPr>
          <w:rFonts w:ascii="Times New Roman" w:hAnsi="Times New Roman" w:cs="Times New Roman"/>
          <w:sz w:val="24"/>
          <w:szCs w:val="24"/>
        </w:rPr>
        <w:t xml:space="preserve"> i dennic</w:t>
      </w:r>
      <w:r w:rsidRPr="0005075A">
        <w:rPr>
          <w:rFonts w:ascii="Times New Roman" w:hAnsi="Times New Roman" w:cs="Times New Roman"/>
          <w:sz w:val="24"/>
          <w:szCs w:val="24"/>
        </w:rPr>
        <w:t xml:space="preserve"> podgrzewacza</w:t>
      </w:r>
      <w:r w:rsidR="002D3DDC" w:rsidRPr="0005075A">
        <w:rPr>
          <w:rFonts w:ascii="Times New Roman" w:hAnsi="Times New Roman" w:cs="Times New Roman"/>
          <w:sz w:val="24"/>
          <w:szCs w:val="24"/>
        </w:rPr>
        <w:t xml:space="preserve"> w latach 20</w:t>
      </w:r>
      <w:r w:rsidR="00C60489">
        <w:rPr>
          <w:rFonts w:ascii="Times New Roman" w:hAnsi="Times New Roman" w:cs="Times New Roman"/>
          <w:sz w:val="24"/>
          <w:szCs w:val="24"/>
        </w:rPr>
        <w:t>20</w:t>
      </w:r>
      <w:r w:rsidR="002D3DDC" w:rsidRPr="0005075A">
        <w:rPr>
          <w:rFonts w:ascii="Times New Roman" w:hAnsi="Times New Roman" w:cs="Times New Roman"/>
          <w:sz w:val="24"/>
          <w:szCs w:val="24"/>
        </w:rPr>
        <w:t>/202</w:t>
      </w:r>
      <w:r w:rsidR="00C60489">
        <w:rPr>
          <w:rFonts w:ascii="Times New Roman" w:hAnsi="Times New Roman" w:cs="Times New Roman"/>
          <w:sz w:val="24"/>
          <w:szCs w:val="24"/>
        </w:rPr>
        <w:t>1</w:t>
      </w:r>
      <w:r w:rsidR="002D3DDC" w:rsidRPr="0005075A">
        <w:rPr>
          <w:rFonts w:ascii="Times New Roman" w:hAnsi="Times New Roman" w:cs="Times New Roman"/>
          <w:sz w:val="24"/>
          <w:szCs w:val="24"/>
        </w:rPr>
        <w:t>/202</w:t>
      </w:r>
      <w:bookmarkEnd w:id="82"/>
      <w:r w:rsidR="00C60489">
        <w:rPr>
          <w:rFonts w:ascii="Times New Roman" w:hAnsi="Times New Roman" w:cs="Times New Roman"/>
          <w:sz w:val="24"/>
          <w:szCs w:val="24"/>
        </w:rPr>
        <w:t>2</w:t>
      </w:r>
    </w:p>
    <w:p w14:paraId="7C7758CE" w14:textId="77441FE8" w:rsidR="009B7F99" w:rsidRPr="0005075A" w:rsidRDefault="009B7F99" w:rsidP="009B7F99">
      <w:r w:rsidRPr="0005075A">
        <w:t>Zamawiający zapewnia rury do wymiany wg poniższej tabeli:</w:t>
      </w:r>
    </w:p>
    <w:tbl>
      <w:tblPr>
        <w:tblStyle w:val="Tabela-Siatka"/>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1843"/>
        <w:gridCol w:w="2126"/>
        <w:gridCol w:w="1838"/>
      </w:tblGrid>
      <w:tr w:rsidR="009B7F99" w:rsidRPr="0005075A" w14:paraId="20F5EFB9" w14:textId="77777777" w:rsidTr="005F7AAD">
        <w:tc>
          <w:tcPr>
            <w:tcW w:w="704" w:type="dxa"/>
            <w:shd w:val="clear" w:color="auto" w:fill="C6D9F1" w:themeFill="text2" w:themeFillTint="33"/>
          </w:tcPr>
          <w:p w14:paraId="0B890C5B"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Lp.</w:t>
            </w:r>
          </w:p>
        </w:tc>
        <w:tc>
          <w:tcPr>
            <w:tcW w:w="2126" w:type="dxa"/>
            <w:shd w:val="clear" w:color="auto" w:fill="C6D9F1" w:themeFill="text2" w:themeFillTint="33"/>
          </w:tcPr>
          <w:p w14:paraId="23ABC951"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Materiał</w:t>
            </w:r>
          </w:p>
        </w:tc>
        <w:tc>
          <w:tcPr>
            <w:tcW w:w="1843" w:type="dxa"/>
            <w:shd w:val="clear" w:color="auto" w:fill="C6D9F1" w:themeFill="text2" w:themeFillTint="33"/>
          </w:tcPr>
          <w:p w14:paraId="1056DC21"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Średnica x grubość ścianki</w:t>
            </w:r>
          </w:p>
        </w:tc>
        <w:tc>
          <w:tcPr>
            <w:tcW w:w="2126" w:type="dxa"/>
            <w:shd w:val="clear" w:color="auto" w:fill="C6D9F1" w:themeFill="text2" w:themeFillTint="33"/>
          </w:tcPr>
          <w:p w14:paraId="6F479E33"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Długość</w:t>
            </w:r>
          </w:p>
        </w:tc>
        <w:tc>
          <w:tcPr>
            <w:tcW w:w="1838" w:type="dxa"/>
            <w:shd w:val="clear" w:color="auto" w:fill="C6D9F1" w:themeFill="text2" w:themeFillTint="33"/>
          </w:tcPr>
          <w:p w14:paraId="298CFDEB"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Ilość szt.</w:t>
            </w:r>
          </w:p>
        </w:tc>
      </w:tr>
      <w:tr w:rsidR="009B7F99" w:rsidRPr="0005075A" w14:paraId="75D941E4" w14:textId="77777777" w:rsidTr="005F7AAD">
        <w:tc>
          <w:tcPr>
            <w:tcW w:w="704" w:type="dxa"/>
          </w:tcPr>
          <w:p w14:paraId="15FA4D66" w14:textId="77777777" w:rsidR="009B7F99" w:rsidRPr="0005075A" w:rsidRDefault="009B7F99" w:rsidP="005F7AAD">
            <w:pPr>
              <w:pStyle w:val="Akapitzlist"/>
              <w:numPr>
                <w:ilvl w:val="0"/>
                <w:numId w:val="25"/>
              </w:numPr>
              <w:jc w:val="center"/>
              <w:rPr>
                <w:rFonts w:ascii="Times New Roman" w:hAnsi="Times New Roman"/>
                <w:sz w:val="24"/>
                <w:szCs w:val="24"/>
              </w:rPr>
            </w:pPr>
          </w:p>
        </w:tc>
        <w:tc>
          <w:tcPr>
            <w:tcW w:w="2126" w:type="dxa"/>
          </w:tcPr>
          <w:p w14:paraId="3E77F694"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1.4307</w:t>
            </w:r>
          </w:p>
        </w:tc>
        <w:tc>
          <w:tcPr>
            <w:tcW w:w="1843" w:type="dxa"/>
          </w:tcPr>
          <w:p w14:paraId="1B3B7245"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sym w:font="Symbol" w:char="F0C6"/>
            </w:r>
            <w:r w:rsidRPr="0005075A">
              <w:rPr>
                <w:rFonts w:ascii="Times New Roman" w:hAnsi="Times New Roman"/>
              </w:rPr>
              <w:t>51 x 2,6mm</w:t>
            </w:r>
          </w:p>
        </w:tc>
        <w:tc>
          <w:tcPr>
            <w:tcW w:w="2126" w:type="dxa"/>
          </w:tcPr>
          <w:p w14:paraId="529B8720"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6878mm</w:t>
            </w:r>
          </w:p>
        </w:tc>
        <w:tc>
          <w:tcPr>
            <w:tcW w:w="1838" w:type="dxa"/>
          </w:tcPr>
          <w:p w14:paraId="339BAA19"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7874+100 rezerwowych rur</w:t>
            </w:r>
          </w:p>
        </w:tc>
      </w:tr>
      <w:tr w:rsidR="009B7F99" w:rsidRPr="0005075A" w14:paraId="7F75F5B3" w14:textId="77777777" w:rsidTr="005F7AAD">
        <w:tc>
          <w:tcPr>
            <w:tcW w:w="704" w:type="dxa"/>
          </w:tcPr>
          <w:p w14:paraId="2AC1CC9A" w14:textId="77777777" w:rsidR="009B7F99" w:rsidRPr="0005075A" w:rsidRDefault="009B7F99" w:rsidP="005F7AAD">
            <w:pPr>
              <w:pStyle w:val="Akapitzlist"/>
              <w:numPr>
                <w:ilvl w:val="0"/>
                <w:numId w:val="25"/>
              </w:numPr>
              <w:tabs>
                <w:tab w:val="num" w:pos="567"/>
              </w:tabs>
              <w:jc w:val="center"/>
              <w:rPr>
                <w:rFonts w:ascii="Times New Roman" w:hAnsi="Times New Roman"/>
                <w:sz w:val="24"/>
                <w:szCs w:val="24"/>
              </w:rPr>
            </w:pPr>
          </w:p>
        </w:tc>
        <w:tc>
          <w:tcPr>
            <w:tcW w:w="2126" w:type="dxa"/>
          </w:tcPr>
          <w:p w14:paraId="67D304B0"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1.4307</w:t>
            </w:r>
          </w:p>
        </w:tc>
        <w:tc>
          <w:tcPr>
            <w:tcW w:w="1843" w:type="dxa"/>
          </w:tcPr>
          <w:p w14:paraId="2567BE7D"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sym w:font="Symbol" w:char="F0C6"/>
            </w:r>
            <w:r w:rsidRPr="0005075A">
              <w:rPr>
                <w:rFonts w:ascii="Times New Roman" w:hAnsi="Times New Roman"/>
              </w:rPr>
              <w:t>38 x 3mm</w:t>
            </w:r>
          </w:p>
        </w:tc>
        <w:tc>
          <w:tcPr>
            <w:tcW w:w="2126" w:type="dxa"/>
          </w:tcPr>
          <w:p w14:paraId="18038021"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750mm</w:t>
            </w:r>
          </w:p>
        </w:tc>
        <w:tc>
          <w:tcPr>
            <w:tcW w:w="1838" w:type="dxa"/>
          </w:tcPr>
          <w:p w14:paraId="595726BD" w14:textId="3221388C" w:rsidR="009B7F99" w:rsidRPr="0005075A" w:rsidRDefault="009B7F99" w:rsidP="00C60489">
            <w:pPr>
              <w:tabs>
                <w:tab w:val="num" w:pos="567"/>
              </w:tabs>
              <w:ind w:left="0"/>
              <w:jc w:val="center"/>
              <w:rPr>
                <w:rFonts w:ascii="Times New Roman" w:hAnsi="Times New Roman"/>
              </w:rPr>
            </w:pPr>
            <w:r w:rsidRPr="0005075A">
              <w:rPr>
                <w:rFonts w:ascii="Times New Roman" w:hAnsi="Times New Roman"/>
              </w:rPr>
              <w:t>2286</w:t>
            </w:r>
            <w:r w:rsidR="00520B6C" w:rsidRPr="0005075A">
              <w:rPr>
                <w:rFonts w:ascii="Times New Roman" w:hAnsi="Times New Roman"/>
              </w:rPr>
              <w:t xml:space="preserve"> </w:t>
            </w:r>
          </w:p>
        </w:tc>
      </w:tr>
      <w:tr w:rsidR="009B7F99" w:rsidRPr="0005075A" w14:paraId="69BE73E0" w14:textId="77777777" w:rsidTr="005F7AAD">
        <w:tc>
          <w:tcPr>
            <w:tcW w:w="704" w:type="dxa"/>
          </w:tcPr>
          <w:p w14:paraId="6B5FDA72" w14:textId="77777777" w:rsidR="009B7F99" w:rsidRPr="0005075A" w:rsidRDefault="009B7F99" w:rsidP="005F7AAD">
            <w:pPr>
              <w:pStyle w:val="Akapitzlist"/>
              <w:numPr>
                <w:ilvl w:val="0"/>
                <w:numId w:val="25"/>
              </w:numPr>
              <w:tabs>
                <w:tab w:val="num" w:pos="567"/>
              </w:tabs>
              <w:jc w:val="center"/>
              <w:rPr>
                <w:rFonts w:ascii="Times New Roman" w:hAnsi="Times New Roman"/>
                <w:sz w:val="24"/>
                <w:szCs w:val="24"/>
              </w:rPr>
            </w:pPr>
          </w:p>
        </w:tc>
        <w:tc>
          <w:tcPr>
            <w:tcW w:w="2126" w:type="dxa"/>
          </w:tcPr>
          <w:p w14:paraId="574C4285"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S235JRH</w:t>
            </w:r>
          </w:p>
        </w:tc>
        <w:tc>
          <w:tcPr>
            <w:tcW w:w="1843" w:type="dxa"/>
          </w:tcPr>
          <w:p w14:paraId="23A0D2F1"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sym w:font="Symbol" w:char="F0C6"/>
            </w:r>
            <w:r w:rsidRPr="0005075A">
              <w:rPr>
                <w:rFonts w:ascii="Times New Roman" w:hAnsi="Times New Roman"/>
              </w:rPr>
              <w:t>51 x 2.6mm</w:t>
            </w:r>
          </w:p>
        </w:tc>
        <w:tc>
          <w:tcPr>
            <w:tcW w:w="2126" w:type="dxa"/>
          </w:tcPr>
          <w:p w14:paraId="6BC92D3B"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6878mm</w:t>
            </w:r>
          </w:p>
        </w:tc>
        <w:tc>
          <w:tcPr>
            <w:tcW w:w="1838" w:type="dxa"/>
          </w:tcPr>
          <w:p w14:paraId="1FD92DCA" w14:textId="77777777" w:rsidR="009B7F99" w:rsidRPr="0005075A" w:rsidRDefault="009B7F99" w:rsidP="005F7AAD">
            <w:pPr>
              <w:tabs>
                <w:tab w:val="num" w:pos="567"/>
              </w:tabs>
              <w:ind w:left="0"/>
              <w:jc w:val="center"/>
              <w:rPr>
                <w:rFonts w:ascii="Times New Roman" w:hAnsi="Times New Roman"/>
              </w:rPr>
            </w:pPr>
            <w:r w:rsidRPr="0005075A">
              <w:rPr>
                <w:rFonts w:ascii="Times New Roman" w:hAnsi="Times New Roman"/>
              </w:rPr>
              <w:t>2286+50 rezerwowych rur</w:t>
            </w:r>
          </w:p>
        </w:tc>
      </w:tr>
    </w:tbl>
    <w:p w14:paraId="4AB75BA8" w14:textId="77777777" w:rsidR="009B7F99" w:rsidRPr="0005075A" w:rsidRDefault="009B7F99" w:rsidP="009B7F99"/>
    <w:p w14:paraId="4024DBBF" w14:textId="335E298A" w:rsidR="002D3DDC" w:rsidRPr="0005075A" w:rsidRDefault="002D3DDC" w:rsidP="002D3DDC">
      <w:pPr>
        <w:pStyle w:val="Nagwek1"/>
        <w:numPr>
          <w:ilvl w:val="1"/>
          <w:numId w:val="31"/>
        </w:numPr>
        <w:spacing w:after="240"/>
        <w:rPr>
          <w:rFonts w:ascii="Times New Roman" w:hAnsi="Times New Roman" w:cs="Times New Roman"/>
          <w:sz w:val="24"/>
          <w:szCs w:val="24"/>
        </w:rPr>
      </w:pPr>
      <w:bookmarkStart w:id="83" w:name="_Toc532908092"/>
      <w:r w:rsidRPr="0005075A">
        <w:rPr>
          <w:rFonts w:ascii="Times New Roman" w:hAnsi="Times New Roman" w:cs="Times New Roman"/>
          <w:sz w:val="24"/>
          <w:szCs w:val="24"/>
        </w:rPr>
        <w:t>Zakres prac do zrealizowania w 20</w:t>
      </w:r>
      <w:r w:rsidR="00C60489">
        <w:rPr>
          <w:rFonts w:ascii="Times New Roman" w:hAnsi="Times New Roman" w:cs="Times New Roman"/>
          <w:sz w:val="24"/>
          <w:szCs w:val="24"/>
        </w:rPr>
        <w:t>20</w:t>
      </w:r>
      <w:r w:rsidRPr="0005075A">
        <w:rPr>
          <w:rFonts w:ascii="Times New Roman" w:hAnsi="Times New Roman" w:cs="Times New Roman"/>
          <w:sz w:val="24"/>
          <w:szCs w:val="24"/>
        </w:rPr>
        <w:t xml:space="preserve"> roku ( powietrze pierwotne) 4 572 szt. rur</w:t>
      </w:r>
      <w:bookmarkEnd w:id="83"/>
    </w:p>
    <w:p w14:paraId="610EF232" w14:textId="7FE49A41" w:rsidR="002D3DDC" w:rsidRPr="0005075A" w:rsidRDefault="002D3DDC" w:rsidP="009F028B">
      <w:pPr>
        <w:pStyle w:val="Akapitzlist"/>
        <w:numPr>
          <w:ilvl w:val="2"/>
          <w:numId w:val="31"/>
        </w:numPr>
        <w:spacing w:line="480" w:lineRule="auto"/>
        <w:rPr>
          <w:rFonts w:ascii="Times New Roman" w:eastAsia="Times New Roman" w:hAnsi="Times New Roman"/>
          <w:sz w:val="24"/>
          <w:szCs w:val="24"/>
          <w:lang w:val="pl-PL"/>
        </w:rPr>
      </w:pPr>
      <w:r w:rsidRPr="0005075A">
        <w:rPr>
          <w:rFonts w:ascii="Times New Roman" w:eastAsia="Times New Roman" w:hAnsi="Times New Roman"/>
          <w:sz w:val="24"/>
          <w:szCs w:val="24"/>
          <w:lang w:val="pl-PL"/>
        </w:rPr>
        <w:t>Opracowanie technologii demontażu/montażu rur podgrzewacza powietrza ( uwaga konstrukcja samonośna).</w:t>
      </w:r>
    </w:p>
    <w:p w14:paraId="156E50C4" w14:textId="77777777" w:rsidR="002D3DDC" w:rsidRPr="0005075A" w:rsidRDefault="002D3DDC" w:rsidP="009F028B">
      <w:pPr>
        <w:numPr>
          <w:ilvl w:val="2"/>
          <w:numId w:val="31"/>
        </w:numPr>
        <w:spacing w:line="480" w:lineRule="auto"/>
      </w:pPr>
      <w:r w:rsidRPr="0005075A">
        <w:t>Stemplowanie konstrukcji podgrzewacza powietrza w celu bezpiecznej wymiany dennic i rur (ilość stempli, przekrój oraz rozstawy zostaną dobrane przez Zamawiającego i przekazane Wykonawcy, prefabrykacja podpór po stronie Wykonawcy).</w:t>
      </w:r>
    </w:p>
    <w:p w14:paraId="441D388F" w14:textId="77777777" w:rsidR="002D3DDC" w:rsidRPr="0005075A" w:rsidRDefault="002D3DDC" w:rsidP="009F028B">
      <w:pPr>
        <w:numPr>
          <w:ilvl w:val="2"/>
          <w:numId w:val="31"/>
        </w:numPr>
        <w:spacing w:line="480" w:lineRule="auto"/>
      </w:pPr>
      <w:r w:rsidRPr="0005075A">
        <w:t>Prefabrykacja dennic 2 szt. o wymiarach  1554mm x 20492mm x 10 mm z materiału 1.4307 ( zakup materiału po stronie wykonawcy) – prace warsztatowe.</w:t>
      </w:r>
    </w:p>
    <w:p w14:paraId="300F991F" w14:textId="77777777" w:rsidR="002D3DDC" w:rsidRPr="0005075A" w:rsidRDefault="002D3DDC" w:rsidP="009F028B">
      <w:pPr>
        <w:numPr>
          <w:ilvl w:val="2"/>
          <w:numId w:val="31"/>
        </w:numPr>
        <w:spacing w:line="480" w:lineRule="auto"/>
      </w:pPr>
      <w:r w:rsidRPr="0005075A">
        <w:t>Wycięcie otworów technologicznych w kanałach( wlot i wykot) powietrza pierwotnego do demontażu rur.</w:t>
      </w:r>
    </w:p>
    <w:p w14:paraId="61720590" w14:textId="77777777" w:rsidR="002D3DDC" w:rsidRPr="0005075A" w:rsidRDefault="002D3DDC" w:rsidP="009F028B">
      <w:pPr>
        <w:numPr>
          <w:ilvl w:val="2"/>
          <w:numId w:val="31"/>
        </w:numPr>
        <w:spacing w:line="480" w:lineRule="auto"/>
      </w:pPr>
      <w:r w:rsidRPr="0005075A">
        <w:t>Demontaż izolacji z rur na wlocie i z kanałów powietrza pierwotnego.</w:t>
      </w:r>
    </w:p>
    <w:p w14:paraId="6E4C5434" w14:textId="77777777" w:rsidR="002D3DDC" w:rsidRPr="0005075A" w:rsidRDefault="002D3DDC" w:rsidP="009F028B">
      <w:pPr>
        <w:numPr>
          <w:ilvl w:val="2"/>
          <w:numId w:val="31"/>
        </w:numPr>
        <w:spacing w:line="480" w:lineRule="auto"/>
      </w:pPr>
      <w:r w:rsidRPr="0005075A">
        <w:t>Demontaż rur, dennic na wolcie i wylocie z podgrzewacza powietrza pierwotnego tj. 18 rzędów rur  x 254 = 4572 szt. rur.</w:t>
      </w:r>
    </w:p>
    <w:p w14:paraId="01474881" w14:textId="77777777" w:rsidR="002D3DDC" w:rsidRPr="0005075A" w:rsidRDefault="002D3DDC" w:rsidP="009F028B">
      <w:pPr>
        <w:numPr>
          <w:ilvl w:val="2"/>
          <w:numId w:val="31"/>
        </w:numPr>
        <w:spacing w:line="480" w:lineRule="auto"/>
      </w:pPr>
      <w:r w:rsidRPr="0005075A">
        <w:t>Transport zdemontowanych rur na magazyn złomu Zamawiającego.</w:t>
      </w:r>
    </w:p>
    <w:p w14:paraId="26B528D9" w14:textId="77777777" w:rsidR="002D3DDC" w:rsidRPr="0005075A" w:rsidRDefault="002D3DDC" w:rsidP="009F028B">
      <w:pPr>
        <w:numPr>
          <w:ilvl w:val="2"/>
          <w:numId w:val="31"/>
        </w:numPr>
        <w:spacing w:line="480" w:lineRule="auto"/>
      </w:pPr>
      <w:r w:rsidRPr="0005075A">
        <w:t>Transport nowych rur z magazynu Zamawiającego na miejsce montażu.</w:t>
      </w:r>
    </w:p>
    <w:p w14:paraId="0EECD837" w14:textId="77777777" w:rsidR="002D3DDC" w:rsidRPr="0005075A" w:rsidRDefault="002D3DDC" w:rsidP="009F028B">
      <w:pPr>
        <w:numPr>
          <w:ilvl w:val="2"/>
          <w:numId w:val="31"/>
        </w:numPr>
        <w:spacing w:line="480" w:lineRule="auto"/>
      </w:pPr>
      <w:r w:rsidRPr="0005075A">
        <w:t>Montaż nowych dennic na wlocie i wylocie z podgrzewacza powietrza pierwotnego ( ustawienie nowych den sitowych, przegród, przygotowanie do spawania, spawanie den sitowych do konstrukcji.</w:t>
      </w:r>
    </w:p>
    <w:p w14:paraId="2F2F6A9E" w14:textId="77777777" w:rsidR="002D3DDC" w:rsidRPr="0005075A" w:rsidRDefault="002D3DDC" w:rsidP="009F028B">
      <w:pPr>
        <w:numPr>
          <w:ilvl w:val="2"/>
          <w:numId w:val="31"/>
        </w:numPr>
        <w:spacing w:line="480" w:lineRule="auto"/>
      </w:pPr>
      <w:r w:rsidRPr="0005075A">
        <w:lastRenderedPageBreak/>
        <w:t xml:space="preserve">Uzupełnienie zabezpieczenia antykorozyjnego w miejscu połączeń spawanych. </w:t>
      </w:r>
    </w:p>
    <w:p w14:paraId="491A0D2C" w14:textId="77777777" w:rsidR="002D3DDC" w:rsidRPr="0005075A" w:rsidRDefault="002D3DDC" w:rsidP="009F028B">
      <w:pPr>
        <w:numPr>
          <w:ilvl w:val="2"/>
          <w:numId w:val="31"/>
        </w:numPr>
        <w:spacing w:line="480" w:lineRule="auto"/>
      </w:pPr>
      <w:r w:rsidRPr="0005075A">
        <w:t>Montaż  4572 szt. rur fi 51 x 2,6mm z materiału 1.4307 o długości 6887mm podgrzewacza powietrza pierwotnego.</w:t>
      </w:r>
    </w:p>
    <w:p w14:paraId="0778240C" w14:textId="77777777" w:rsidR="002D3DDC" w:rsidRPr="0005075A" w:rsidRDefault="002D3DDC" w:rsidP="009F028B">
      <w:pPr>
        <w:numPr>
          <w:ilvl w:val="2"/>
          <w:numId w:val="31"/>
        </w:numPr>
        <w:spacing w:line="480" w:lineRule="auto"/>
      </w:pPr>
      <w:r w:rsidRPr="0005075A">
        <w:t>Wykonanie połączenia rury w dnie sitowym.</w:t>
      </w:r>
    </w:p>
    <w:p w14:paraId="270B8E11" w14:textId="77777777" w:rsidR="002D3DDC" w:rsidRPr="0005075A" w:rsidRDefault="002D3DDC" w:rsidP="009F028B">
      <w:pPr>
        <w:numPr>
          <w:ilvl w:val="2"/>
          <w:numId w:val="31"/>
        </w:numPr>
        <w:spacing w:line="480" w:lineRule="auto"/>
      </w:pPr>
      <w:r w:rsidRPr="0005075A">
        <w:t>Sprawdzenie szczelności połączenia rura dennica.</w:t>
      </w:r>
    </w:p>
    <w:p w14:paraId="0155F460" w14:textId="77777777" w:rsidR="002D3DDC" w:rsidRPr="0005075A" w:rsidRDefault="002D3DDC" w:rsidP="009F028B">
      <w:pPr>
        <w:numPr>
          <w:ilvl w:val="2"/>
          <w:numId w:val="31"/>
        </w:numPr>
        <w:spacing w:line="480" w:lineRule="auto"/>
      </w:pPr>
      <w:r w:rsidRPr="0005075A">
        <w:t>Zaślepienie otworów technologicznych w kanałach powietrza pierwotnego.</w:t>
      </w:r>
    </w:p>
    <w:p w14:paraId="08542F2C" w14:textId="77777777" w:rsidR="002D3DDC" w:rsidRPr="0005075A" w:rsidRDefault="002D3DDC" w:rsidP="009F028B">
      <w:pPr>
        <w:numPr>
          <w:ilvl w:val="2"/>
          <w:numId w:val="31"/>
        </w:numPr>
        <w:spacing w:line="480" w:lineRule="auto"/>
      </w:pPr>
      <w:r w:rsidRPr="0005075A">
        <w:t>Montaż izolacji na wlocie i na kanałach powietrza pierwotnego.</w:t>
      </w:r>
    </w:p>
    <w:p w14:paraId="20A25E76" w14:textId="77777777" w:rsidR="002D3DDC" w:rsidRPr="0005075A" w:rsidRDefault="002D3DDC" w:rsidP="009F028B">
      <w:pPr>
        <w:numPr>
          <w:ilvl w:val="2"/>
          <w:numId w:val="31"/>
        </w:numPr>
        <w:spacing w:line="480" w:lineRule="auto"/>
      </w:pPr>
      <w:r w:rsidRPr="0005075A">
        <w:t>Dostarczenie dokumentacji powykonawczej według wykazu ( poświadczenia wytwórcy, szkice wykonawcze, karty kontroli spawania, protokoły z badań wizualnych, magnetyczno-proszkowych, wykaz uprawnionych spawaczy, wykaz atestów hutniczych, kopie atestów hutniczych).</w:t>
      </w:r>
    </w:p>
    <w:p w14:paraId="100EA68B" w14:textId="77777777" w:rsidR="002D3DDC" w:rsidRPr="0005075A" w:rsidRDefault="002D3DDC" w:rsidP="002D3DDC"/>
    <w:p w14:paraId="1D17D586" w14:textId="5DE2DD8E" w:rsidR="002D3DDC" w:rsidRPr="0005075A" w:rsidRDefault="002D3DDC" w:rsidP="002D3DDC">
      <w:pPr>
        <w:pStyle w:val="Nagwek1"/>
        <w:numPr>
          <w:ilvl w:val="1"/>
          <w:numId w:val="31"/>
        </w:numPr>
        <w:spacing w:after="240"/>
        <w:rPr>
          <w:rFonts w:ascii="Times New Roman" w:hAnsi="Times New Roman" w:cs="Times New Roman"/>
          <w:sz w:val="24"/>
          <w:szCs w:val="24"/>
        </w:rPr>
      </w:pPr>
      <w:bookmarkStart w:id="84" w:name="_Toc532908093"/>
      <w:r w:rsidRPr="0005075A">
        <w:rPr>
          <w:rFonts w:ascii="Times New Roman" w:hAnsi="Times New Roman" w:cs="Times New Roman"/>
          <w:sz w:val="24"/>
          <w:szCs w:val="24"/>
        </w:rPr>
        <w:t>Zakres do zrealizowania w 202</w:t>
      </w:r>
      <w:r w:rsidR="00C60489">
        <w:rPr>
          <w:rFonts w:ascii="Times New Roman" w:hAnsi="Times New Roman" w:cs="Times New Roman"/>
          <w:sz w:val="24"/>
          <w:szCs w:val="24"/>
        </w:rPr>
        <w:t>1</w:t>
      </w:r>
      <w:r w:rsidRPr="0005075A">
        <w:rPr>
          <w:rFonts w:ascii="Times New Roman" w:hAnsi="Times New Roman" w:cs="Times New Roman"/>
          <w:sz w:val="24"/>
          <w:szCs w:val="24"/>
        </w:rPr>
        <w:t xml:space="preserve"> roku ( powietrze wtórne-dolny pęczek) 3 302 szt. rur.</w:t>
      </w:r>
      <w:bookmarkEnd w:id="84"/>
    </w:p>
    <w:p w14:paraId="366743E8" w14:textId="77777777" w:rsidR="002D3DDC" w:rsidRPr="0005075A" w:rsidRDefault="002D3DDC" w:rsidP="009F028B">
      <w:pPr>
        <w:numPr>
          <w:ilvl w:val="2"/>
          <w:numId w:val="31"/>
        </w:numPr>
        <w:spacing w:line="480" w:lineRule="auto"/>
      </w:pPr>
      <w:r w:rsidRPr="0005075A">
        <w:t>Opracowanie technologii demontażu/montażu rur podgrzewacza powietrza ( uwaga konstrukcja samonośna).</w:t>
      </w:r>
    </w:p>
    <w:p w14:paraId="32A4E709" w14:textId="77777777" w:rsidR="002D3DDC" w:rsidRPr="0005075A" w:rsidRDefault="002D3DDC" w:rsidP="009F028B">
      <w:pPr>
        <w:numPr>
          <w:ilvl w:val="2"/>
          <w:numId w:val="31"/>
        </w:numPr>
        <w:spacing w:line="480" w:lineRule="auto"/>
      </w:pPr>
      <w:r w:rsidRPr="0005075A">
        <w:t>Stemplowanie konstrukcji podgrzewacza powietrza w celu bezpiecznej wymiany dennic i rur (ilość stempli, przekrój oraz rozstawy zostaną dobrane przez Zamawiającego i przekazane Wykonawcy, prefabrykacja podpór po stronie Wykonawcy).</w:t>
      </w:r>
    </w:p>
    <w:p w14:paraId="7B40103E" w14:textId="77777777" w:rsidR="002D3DDC" w:rsidRPr="0005075A" w:rsidRDefault="002D3DDC" w:rsidP="009F028B">
      <w:pPr>
        <w:numPr>
          <w:ilvl w:val="2"/>
          <w:numId w:val="31"/>
        </w:numPr>
        <w:spacing w:line="480" w:lineRule="auto"/>
      </w:pPr>
      <w:r w:rsidRPr="0005075A">
        <w:t>Prefabrykacja dennic 2 szt. o wymiarach  976mm x 20492mm x 10 mm z materiału 1.4307 ( zakup materiału po stronie wykonawcy) – prace warsztatowe.</w:t>
      </w:r>
    </w:p>
    <w:p w14:paraId="63BC21C4" w14:textId="77777777" w:rsidR="002D3DDC" w:rsidRPr="0005075A" w:rsidRDefault="002D3DDC" w:rsidP="009F028B">
      <w:pPr>
        <w:numPr>
          <w:ilvl w:val="2"/>
          <w:numId w:val="31"/>
        </w:numPr>
        <w:spacing w:line="480" w:lineRule="auto"/>
      </w:pPr>
      <w:r w:rsidRPr="0005075A">
        <w:lastRenderedPageBreak/>
        <w:t>Wycięcie otworów technologicznych w kanałach( wlot i wykot) powietrza wtórnego dolny pęczek do demontażu rur.</w:t>
      </w:r>
    </w:p>
    <w:p w14:paraId="43685729" w14:textId="77777777" w:rsidR="002D3DDC" w:rsidRPr="0005075A" w:rsidRDefault="002D3DDC" w:rsidP="009F028B">
      <w:pPr>
        <w:numPr>
          <w:ilvl w:val="2"/>
          <w:numId w:val="31"/>
        </w:numPr>
        <w:spacing w:line="480" w:lineRule="auto"/>
      </w:pPr>
      <w:r w:rsidRPr="0005075A">
        <w:t>Demontaż izolacji z rur na wlocie i z kanałów powietrza wtórnego.</w:t>
      </w:r>
    </w:p>
    <w:p w14:paraId="14E49C82" w14:textId="77777777" w:rsidR="002D3DDC" w:rsidRPr="0005075A" w:rsidRDefault="002D3DDC" w:rsidP="009F028B">
      <w:pPr>
        <w:numPr>
          <w:ilvl w:val="2"/>
          <w:numId w:val="31"/>
        </w:numPr>
        <w:spacing w:line="480" w:lineRule="auto"/>
      </w:pPr>
      <w:r w:rsidRPr="0005075A">
        <w:t>Demontaż rur, dennic na wlocie i wylocie z podgrzewacza powietrza wtórnego dolny pęczek tj. 13 rzędów rur  x 254 = 3302 szt. rur.</w:t>
      </w:r>
    </w:p>
    <w:p w14:paraId="2154EE30" w14:textId="77777777" w:rsidR="002D3DDC" w:rsidRPr="0005075A" w:rsidRDefault="002D3DDC" w:rsidP="009F028B">
      <w:pPr>
        <w:numPr>
          <w:ilvl w:val="2"/>
          <w:numId w:val="31"/>
        </w:numPr>
        <w:spacing w:line="480" w:lineRule="auto"/>
      </w:pPr>
      <w:r w:rsidRPr="0005075A">
        <w:t>Transport zdemontowanych rur na magazyn złomu Zamawiającego.</w:t>
      </w:r>
    </w:p>
    <w:p w14:paraId="52425B70" w14:textId="77777777" w:rsidR="002D3DDC" w:rsidRPr="0005075A" w:rsidRDefault="002D3DDC" w:rsidP="009F028B">
      <w:pPr>
        <w:numPr>
          <w:ilvl w:val="2"/>
          <w:numId w:val="31"/>
        </w:numPr>
        <w:spacing w:line="480" w:lineRule="auto"/>
      </w:pPr>
      <w:r w:rsidRPr="0005075A">
        <w:t>Transport nowych rur z magazynu Zamawiającego na miejsce montażu.</w:t>
      </w:r>
    </w:p>
    <w:p w14:paraId="56BAB3C6" w14:textId="77777777" w:rsidR="002D3DDC" w:rsidRPr="0005075A" w:rsidRDefault="002D3DDC" w:rsidP="009F028B">
      <w:pPr>
        <w:numPr>
          <w:ilvl w:val="2"/>
          <w:numId w:val="31"/>
        </w:numPr>
        <w:spacing w:line="480" w:lineRule="auto"/>
      </w:pPr>
      <w:r w:rsidRPr="0005075A">
        <w:t>Montaż nowych dennic na wlocie i wylocie z podgrzewacza powietrza wtórnego dolny pęczek ( ustawienie nowych den sitowych, przegród, przygotowanie do spawania, spawanie den sitowych do konstrukcji.</w:t>
      </w:r>
    </w:p>
    <w:p w14:paraId="538F95D6" w14:textId="77777777" w:rsidR="002D3DDC" w:rsidRPr="0005075A" w:rsidRDefault="002D3DDC" w:rsidP="009F028B">
      <w:pPr>
        <w:numPr>
          <w:ilvl w:val="2"/>
          <w:numId w:val="31"/>
        </w:numPr>
        <w:spacing w:line="480" w:lineRule="auto"/>
      </w:pPr>
      <w:r w:rsidRPr="0005075A">
        <w:t xml:space="preserve">Uzupełnienie zabezpieczenia antykorozyjnego w miejscu połączeń spawanych. </w:t>
      </w:r>
    </w:p>
    <w:p w14:paraId="46740397" w14:textId="77777777" w:rsidR="002D3DDC" w:rsidRPr="0005075A" w:rsidRDefault="002D3DDC" w:rsidP="009F028B">
      <w:pPr>
        <w:numPr>
          <w:ilvl w:val="2"/>
          <w:numId w:val="31"/>
        </w:numPr>
        <w:spacing w:line="480" w:lineRule="auto"/>
      </w:pPr>
      <w:r w:rsidRPr="0005075A">
        <w:t>Montaż  3302 szt. rur fi 51 x 2,6mm z materiału 1.4307 o długości 6887mm podgrzewacza powietrza wtórnego dolny pęczek.</w:t>
      </w:r>
    </w:p>
    <w:p w14:paraId="6BBA9151" w14:textId="77777777" w:rsidR="002D3DDC" w:rsidRPr="0005075A" w:rsidRDefault="002D3DDC" w:rsidP="009F028B">
      <w:pPr>
        <w:numPr>
          <w:ilvl w:val="2"/>
          <w:numId w:val="31"/>
        </w:numPr>
        <w:spacing w:line="480" w:lineRule="auto"/>
      </w:pPr>
      <w:r w:rsidRPr="0005075A">
        <w:t>Wykonanie połączenia rury w dnie sitowym</w:t>
      </w:r>
    </w:p>
    <w:p w14:paraId="6F65CBFB" w14:textId="77777777" w:rsidR="002D3DDC" w:rsidRPr="0005075A" w:rsidRDefault="002D3DDC" w:rsidP="009F028B">
      <w:pPr>
        <w:numPr>
          <w:ilvl w:val="2"/>
          <w:numId w:val="31"/>
        </w:numPr>
        <w:spacing w:line="480" w:lineRule="auto"/>
      </w:pPr>
      <w:r w:rsidRPr="0005075A">
        <w:t>Sprawdzenie szczelności połączenia rura-dennica.</w:t>
      </w:r>
    </w:p>
    <w:p w14:paraId="2F4F4A41" w14:textId="77777777" w:rsidR="002D3DDC" w:rsidRPr="0005075A" w:rsidRDefault="002D3DDC" w:rsidP="009F028B">
      <w:pPr>
        <w:numPr>
          <w:ilvl w:val="2"/>
          <w:numId w:val="31"/>
        </w:numPr>
        <w:spacing w:line="480" w:lineRule="auto"/>
      </w:pPr>
      <w:r w:rsidRPr="0005075A">
        <w:t>Zaślepienie otworów technologicznych w kanałach powietrza wtórnego.</w:t>
      </w:r>
    </w:p>
    <w:p w14:paraId="0FE07303" w14:textId="77777777" w:rsidR="002D3DDC" w:rsidRPr="0005075A" w:rsidRDefault="002D3DDC" w:rsidP="009F028B">
      <w:pPr>
        <w:numPr>
          <w:ilvl w:val="2"/>
          <w:numId w:val="31"/>
        </w:numPr>
        <w:spacing w:line="480" w:lineRule="auto"/>
      </w:pPr>
      <w:r w:rsidRPr="0005075A">
        <w:t>Montaż izolacji na wlocie i na kanałach powietrza wtórnego.</w:t>
      </w:r>
    </w:p>
    <w:p w14:paraId="30A8F3F0" w14:textId="77777777" w:rsidR="002D3DDC" w:rsidRPr="0005075A" w:rsidRDefault="002D3DDC" w:rsidP="009F028B">
      <w:pPr>
        <w:numPr>
          <w:ilvl w:val="2"/>
          <w:numId w:val="31"/>
        </w:numPr>
        <w:spacing w:line="480" w:lineRule="auto"/>
      </w:pPr>
      <w:r w:rsidRPr="0005075A">
        <w:t>Dostarczenie dokumentacji powykonawczej według wykazu ( poświadczenia wytwórcy, szkice wykonawcze, karty kontroli spawania, protokoły z badań wizualnych, magnetyczno-proszkowych, wykaz uprawnionych spawaczy, wykaz atestów hutniczych, kopie atestów hutniczych).</w:t>
      </w:r>
    </w:p>
    <w:p w14:paraId="5CA2FA5A" w14:textId="1F38C332" w:rsidR="002D3DDC" w:rsidRPr="0005075A" w:rsidRDefault="002D3DDC" w:rsidP="002D3DDC">
      <w:pPr>
        <w:pStyle w:val="Nagwek1"/>
        <w:numPr>
          <w:ilvl w:val="1"/>
          <w:numId w:val="31"/>
        </w:numPr>
        <w:spacing w:after="240"/>
        <w:rPr>
          <w:rFonts w:ascii="Times New Roman" w:hAnsi="Times New Roman" w:cs="Times New Roman"/>
          <w:sz w:val="24"/>
          <w:szCs w:val="24"/>
        </w:rPr>
      </w:pPr>
      <w:bookmarkStart w:id="85" w:name="_Toc532908094"/>
      <w:r w:rsidRPr="0005075A">
        <w:rPr>
          <w:rFonts w:ascii="Times New Roman" w:hAnsi="Times New Roman" w:cs="Times New Roman"/>
          <w:sz w:val="24"/>
          <w:szCs w:val="24"/>
        </w:rPr>
        <w:lastRenderedPageBreak/>
        <w:t>Zakres do zrealizowania w 202</w:t>
      </w:r>
      <w:r w:rsidR="00C60489">
        <w:rPr>
          <w:rFonts w:ascii="Times New Roman" w:hAnsi="Times New Roman" w:cs="Times New Roman"/>
          <w:sz w:val="24"/>
          <w:szCs w:val="24"/>
        </w:rPr>
        <w:t>2</w:t>
      </w:r>
      <w:r w:rsidRPr="0005075A">
        <w:rPr>
          <w:rFonts w:ascii="Times New Roman" w:hAnsi="Times New Roman" w:cs="Times New Roman"/>
          <w:sz w:val="24"/>
          <w:szCs w:val="24"/>
        </w:rPr>
        <w:t xml:space="preserve"> roku ( powietrze wtórne-górny pęczek) 2 286 szt. rur.</w:t>
      </w:r>
      <w:bookmarkEnd w:id="85"/>
    </w:p>
    <w:p w14:paraId="736B496D" w14:textId="77777777" w:rsidR="002D3DDC" w:rsidRPr="0005075A" w:rsidRDefault="002D3DDC" w:rsidP="009F028B">
      <w:pPr>
        <w:numPr>
          <w:ilvl w:val="2"/>
          <w:numId w:val="31"/>
        </w:numPr>
        <w:spacing w:line="480" w:lineRule="auto"/>
      </w:pPr>
      <w:r w:rsidRPr="0005075A">
        <w:t>Opracowanie technologii demontażu/montażu rur podgrzewacza powietrza ( uwaga konstrukcja samonośna).</w:t>
      </w:r>
    </w:p>
    <w:p w14:paraId="75ECC8AA" w14:textId="77777777" w:rsidR="002D3DDC" w:rsidRPr="0005075A" w:rsidRDefault="002D3DDC" w:rsidP="009F028B">
      <w:pPr>
        <w:numPr>
          <w:ilvl w:val="2"/>
          <w:numId w:val="31"/>
        </w:numPr>
        <w:spacing w:line="480" w:lineRule="auto"/>
      </w:pPr>
      <w:r w:rsidRPr="0005075A">
        <w:t>Wycięcie otworów technologicznych w kanałach( wlot ) powietrza wtórnego górny pęczek do demontażu rur.</w:t>
      </w:r>
    </w:p>
    <w:p w14:paraId="17DB1B85" w14:textId="77777777" w:rsidR="002D3DDC" w:rsidRPr="0005075A" w:rsidRDefault="002D3DDC" w:rsidP="009F028B">
      <w:pPr>
        <w:numPr>
          <w:ilvl w:val="2"/>
          <w:numId w:val="31"/>
        </w:numPr>
        <w:spacing w:line="480" w:lineRule="auto"/>
      </w:pPr>
      <w:r w:rsidRPr="0005075A">
        <w:t>Demontaż izolacji z rur na wlocie i z kanałów powietrza wtórnego.</w:t>
      </w:r>
    </w:p>
    <w:p w14:paraId="4BBB773C" w14:textId="77777777" w:rsidR="002D3DDC" w:rsidRPr="0005075A" w:rsidRDefault="002D3DDC" w:rsidP="009F028B">
      <w:pPr>
        <w:numPr>
          <w:ilvl w:val="2"/>
          <w:numId w:val="31"/>
        </w:numPr>
        <w:spacing w:line="480" w:lineRule="auto"/>
      </w:pPr>
      <w:r w:rsidRPr="0005075A">
        <w:t>Demontaż rur z podgrzewacza powietrza wtórnego górny pęczek tj. 9 rzędów rur  x 254 = 2286 szt. rur.</w:t>
      </w:r>
    </w:p>
    <w:p w14:paraId="71DA224B" w14:textId="77777777" w:rsidR="002D3DDC" w:rsidRPr="0005075A" w:rsidRDefault="002D3DDC" w:rsidP="009F028B">
      <w:pPr>
        <w:numPr>
          <w:ilvl w:val="2"/>
          <w:numId w:val="31"/>
        </w:numPr>
        <w:spacing w:line="480" w:lineRule="auto"/>
      </w:pPr>
      <w:r w:rsidRPr="0005075A">
        <w:t>Transport zdemontowanych rur na magazyn złomu Zamawiającego.</w:t>
      </w:r>
    </w:p>
    <w:p w14:paraId="58628DDB" w14:textId="77777777" w:rsidR="002D3DDC" w:rsidRPr="0005075A" w:rsidRDefault="002D3DDC" w:rsidP="009F028B">
      <w:pPr>
        <w:numPr>
          <w:ilvl w:val="2"/>
          <w:numId w:val="31"/>
        </w:numPr>
        <w:spacing w:line="480" w:lineRule="auto"/>
      </w:pPr>
      <w:r w:rsidRPr="0005075A">
        <w:t>Transport nowych rur z magazynu Zamawiającego na miejsce montażu.</w:t>
      </w:r>
    </w:p>
    <w:p w14:paraId="57E8F914" w14:textId="77777777" w:rsidR="002D3DDC" w:rsidRPr="0005075A" w:rsidRDefault="002D3DDC" w:rsidP="009F028B">
      <w:pPr>
        <w:numPr>
          <w:ilvl w:val="2"/>
          <w:numId w:val="31"/>
        </w:numPr>
        <w:spacing w:line="480" w:lineRule="auto"/>
      </w:pPr>
      <w:r w:rsidRPr="0005075A">
        <w:t>Montaż  2286 szt. rur fi 51 x 2,6mm z materiału S235  o długości 6887mm podgrzewacza powietrza wtórnego górny pęczek.</w:t>
      </w:r>
    </w:p>
    <w:p w14:paraId="1FA84B09" w14:textId="77777777" w:rsidR="002D3DDC" w:rsidRPr="0005075A" w:rsidRDefault="002D3DDC" w:rsidP="009F028B">
      <w:pPr>
        <w:numPr>
          <w:ilvl w:val="2"/>
          <w:numId w:val="31"/>
        </w:numPr>
        <w:spacing w:line="480" w:lineRule="auto"/>
      </w:pPr>
      <w:r w:rsidRPr="0005075A">
        <w:t>Wspawanie dodatkowych rur fi Ø38 x 3mm z materiału 1.4307 do rury fi 51 x2,6mm z materiału S235 o długości 750mm w ilości 2286 szt.</w:t>
      </w:r>
    </w:p>
    <w:p w14:paraId="165358C9" w14:textId="77777777" w:rsidR="002D3DDC" w:rsidRPr="0005075A" w:rsidRDefault="002D3DDC" w:rsidP="009F028B">
      <w:pPr>
        <w:numPr>
          <w:ilvl w:val="2"/>
          <w:numId w:val="31"/>
        </w:numPr>
        <w:spacing w:line="480" w:lineRule="auto"/>
      </w:pPr>
      <w:r w:rsidRPr="0005075A">
        <w:t>Wykonanie połączenia rur w dnie sitowym</w:t>
      </w:r>
    </w:p>
    <w:p w14:paraId="1681D98F" w14:textId="77777777" w:rsidR="002D3DDC" w:rsidRPr="0005075A" w:rsidRDefault="002D3DDC" w:rsidP="009F028B">
      <w:pPr>
        <w:numPr>
          <w:ilvl w:val="2"/>
          <w:numId w:val="31"/>
        </w:numPr>
        <w:spacing w:line="480" w:lineRule="auto"/>
      </w:pPr>
      <w:r w:rsidRPr="0005075A">
        <w:t>Sprawdzenie szczelności połączenia rura -dennica.</w:t>
      </w:r>
    </w:p>
    <w:p w14:paraId="0E8401D1" w14:textId="77777777" w:rsidR="002D3DDC" w:rsidRPr="0005075A" w:rsidRDefault="002D3DDC" w:rsidP="009F028B">
      <w:pPr>
        <w:numPr>
          <w:ilvl w:val="2"/>
          <w:numId w:val="31"/>
        </w:numPr>
        <w:spacing w:line="480" w:lineRule="auto"/>
      </w:pPr>
      <w:r w:rsidRPr="0005075A">
        <w:t>Zaślepienie otworów technologicznych w kanałach powietrza wtórnego.</w:t>
      </w:r>
    </w:p>
    <w:p w14:paraId="7946719C" w14:textId="77777777" w:rsidR="002D3DDC" w:rsidRPr="0005075A" w:rsidRDefault="002D3DDC" w:rsidP="009F028B">
      <w:pPr>
        <w:numPr>
          <w:ilvl w:val="2"/>
          <w:numId w:val="31"/>
        </w:numPr>
        <w:spacing w:line="480" w:lineRule="auto"/>
      </w:pPr>
      <w:r w:rsidRPr="0005075A">
        <w:t>Montaż izolacji na wlocie i na kanałach powietrza wtórnego.</w:t>
      </w:r>
    </w:p>
    <w:p w14:paraId="1E8160D7" w14:textId="77777777" w:rsidR="002D3DDC" w:rsidRPr="0005075A" w:rsidRDefault="002D3DDC" w:rsidP="009F028B">
      <w:pPr>
        <w:numPr>
          <w:ilvl w:val="2"/>
          <w:numId w:val="31"/>
        </w:numPr>
        <w:spacing w:line="480" w:lineRule="auto"/>
      </w:pPr>
      <w:r w:rsidRPr="0005075A">
        <w:t xml:space="preserve">Dostarczenie dokumentacji powykonawczej według wykazu ( poświadczenia wytwórcy, szkice wykonawcze, karty kontroli spawania, protokoły z badań wizualnych, </w:t>
      </w:r>
      <w:r w:rsidRPr="0005075A">
        <w:lastRenderedPageBreak/>
        <w:t>magnetyczno-proszkowych, wykaz uprawnionych spawaczy, wykaz atestów hutniczych, kopie atestów hutniczych).</w:t>
      </w:r>
    </w:p>
    <w:p w14:paraId="126298D6" w14:textId="077E0672" w:rsidR="009B7F99" w:rsidRPr="0005075A" w:rsidRDefault="009B7F99" w:rsidP="009F028B">
      <w:pPr>
        <w:numPr>
          <w:ilvl w:val="1"/>
          <w:numId w:val="31"/>
        </w:numPr>
        <w:spacing w:line="480" w:lineRule="auto"/>
      </w:pPr>
      <w:r w:rsidRPr="0005075A">
        <w:t>Do całego zakresu prac realizowanego w latach 20</w:t>
      </w:r>
      <w:r w:rsidR="00EB434B">
        <w:t>20</w:t>
      </w:r>
      <w:r w:rsidRPr="0005075A">
        <w:t>/202</w:t>
      </w:r>
      <w:r w:rsidR="00EB434B">
        <w:t>1</w:t>
      </w:r>
      <w:r w:rsidRPr="0005075A">
        <w:t>/202</w:t>
      </w:r>
      <w:r w:rsidR="00EB434B">
        <w:t>2</w:t>
      </w:r>
      <w:r w:rsidRPr="0005075A">
        <w:t xml:space="preserve"> Zamawiający zapewnia rusztowania</w:t>
      </w:r>
    </w:p>
    <w:p w14:paraId="4A703BE1" w14:textId="3882F0F4" w:rsidR="009B7F99" w:rsidRPr="0005075A" w:rsidRDefault="009B7F99" w:rsidP="009B7F99">
      <w:pPr>
        <w:ind w:left="856"/>
      </w:pPr>
    </w:p>
    <w:p w14:paraId="508665B6" w14:textId="4B7FF425" w:rsidR="00861ABB" w:rsidRPr="0005075A" w:rsidRDefault="00861ABB" w:rsidP="000C53A0">
      <w:pPr>
        <w:pStyle w:val="Nagwek1"/>
        <w:numPr>
          <w:ilvl w:val="0"/>
          <w:numId w:val="31"/>
        </w:numPr>
        <w:spacing w:after="240"/>
        <w:rPr>
          <w:rFonts w:ascii="Times New Roman" w:hAnsi="Times New Roman" w:cs="Times New Roman"/>
          <w:sz w:val="24"/>
          <w:szCs w:val="24"/>
        </w:rPr>
      </w:pPr>
      <w:bookmarkStart w:id="86" w:name="_Toc532908095"/>
      <w:r w:rsidRPr="0005075A">
        <w:rPr>
          <w:rFonts w:ascii="Times New Roman" w:hAnsi="Times New Roman" w:cs="Times New Roman"/>
          <w:sz w:val="24"/>
          <w:szCs w:val="24"/>
        </w:rPr>
        <w:t>Terminy wymiany rur</w:t>
      </w:r>
      <w:r w:rsidR="00297D7F" w:rsidRPr="0005075A">
        <w:rPr>
          <w:rFonts w:ascii="Times New Roman" w:hAnsi="Times New Roman" w:cs="Times New Roman"/>
          <w:sz w:val="24"/>
          <w:szCs w:val="24"/>
        </w:rPr>
        <w:t xml:space="preserve"> i dennic</w:t>
      </w:r>
      <w:r w:rsidRPr="0005075A">
        <w:rPr>
          <w:rFonts w:ascii="Times New Roman" w:hAnsi="Times New Roman" w:cs="Times New Roman"/>
          <w:sz w:val="24"/>
          <w:szCs w:val="24"/>
        </w:rPr>
        <w:t xml:space="preserve"> podgrzewacza powietrza</w:t>
      </w:r>
      <w:bookmarkEnd w:id="86"/>
    </w:p>
    <w:tbl>
      <w:tblPr>
        <w:tblStyle w:val="Tabela-Siatka2"/>
        <w:tblW w:w="0" w:type="auto"/>
        <w:tblLook w:val="04A0" w:firstRow="1" w:lastRow="0" w:firstColumn="1" w:lastColumn="0" w:noHBand="0" w:noVBand="1"/>
      </w:tblPr>
      <w:tblGrid>
        <w:gridCol w:w="696"/>
        <w:gridCol w:w="1515"/>
        <w:gridCol w:w="1695"/>
        <w:gridCol w:w="1483"/>
        <w:gridCol w:w="1259"/>
        <w:gridCol w:w="1718"/>
      </w:tblGrid>
      <w:tr w:rsidR="00B434CE" w:rsidRPr="0005075A" w14:paraId="48B5B7F3" w14:textId="77777777" w:rsidTr="0012412A">
        <w:trPr>
          <w:trHeight w:val="291"/>
        </w:trPr>
        <w:tc>
          <w:tcPr>
            <w:tcW w:w="696" w:type="dxa"/>
            <w:shd w:val="clear" w:color="auto" w:fill="C6D9F1" w:themeFill="text2" w:themeFillTint="33"/>
            <w:hideMark/>
          </w:tcPr>
          <w:p w14:paraId="7B145DED" w14:textId="77777777" w:rsidR="00B434CE" w:rsidRPr="0005075A" w:rsidRDefault="00B434CE" w:rsidP="0012412A">
            <w:pPr>
              <w:keepLines/>
              <w:tabs>
                <w:tab w:val="num" w:pos="567"/>
              </w:tabs>
              <w:spacing w:before="100" w:line="180" w:lineRule="atLeast"/>
              <w:ind w:left="0"/>
              <w:jc w:val="center"/>
              <w:rPr>
                <w:rFonts w:ascii="Times New Roman" w:eastAsia="Times New Roman" w:hAnsi="Times New Roman"/>
                <w:b/>
              </w:rPr>
            </w:pPr>
            <w:proofErr w:type="spellStart"/>
            <w:r w:rsidRPr="0005075A">
              <w:rPr>
                <w:rFonts w:ascii="Times New Roman" w:eastAsia="Times New Roman" w:hAnsi="Times New Roman"/>
                <w:b/>
              </w:rPr>
              <w:t>Lp</w:t>
            </w:r>
            <w:proofErr w:type="spellEnd"/>
          </w:p>
        </w:tc>
        <w:tc>
          <w:tcPr>
            <w:tcW w:w="1515" w:type="dxa"/>
            <w:shd w:val="clear" w:color="auto" w:fill="C6D9F1" w:themeFill="text2" w:themeFillTint="33"/>
          </w:tcPr>
          <w:p w14:paraId="57643AF1" w14:textId="77777777" w:rsidR="00B434CE" w:rsidRPr="0005075A" w:rsidRDefault="00B434CE" w:rsidP="0012412A">
            <w:pPr>
              <w:keepLines/>
              <w:tabs>
                <w:tab w:val="num" w:pos="567"/>
              </w:tabs>
              <w:spacing w:before="100" w:line="180" w:lineRule="atLeast"/>
              <w:ind w:left="0"/>
              <w:jc w:val="center"/>
              <w:rPr>
                <w:rFonts w:ascii="Times New Roman" w:eastAsia="Times New Roman" w:hAnsi="Times New Roman"/>
                <w:b/>
              </w:rPr>
            </w:pPr>
            <w:r w:rsidRPr="0005075A">
              <w:rPr>
                <w:rFonts w:ascii="Times New Roman" w:eastAsia="Times New Roman" w:hAnsi="Times New Roman"/>
                <w:b/>
              </w:rPr>
              <w:t>Zadanie</w:t>
            </w:r>
          </w:p>
        </w:tc>
        <w:tc>
          <w:tcPr>
            <w:tcW w:w="1695" w:type="dxa"/>
            <w:shd w:val="clear" w:color="auto" w:fill="C6D9F1" w:themeFill="text2" w:themeFillTint="33"/>
            <w:hideMark/>
          </w:tcPr>
          <w:p w14:paraId="3B36147B" w14:textId="77777777" w:rsidR="00B434CE" w:rsidRPr="0005075A" w:rsidRDefault="00B434CE" w:rsidP="0012412A">
            <w:pPr>
              <w:keepLines/>
              <w:tabs>
                <w:tab w:val="num" w:pos="567"/>
              </w:tabs>
              <w:spacing w:before="100" w:line="180" w:lineRule="atLeast"/>
              <w:ind w:left="0"/>
              <w:jc w:val="center"/>
              <w:rPr>
                <w:rFonts w:ascii="Times New Roman" w:eastAsia="Times New Roman" w:hAnsi="Times New Roman"/>
                <w:b/>
              </w:rPr>
            </w:pPr>
            <w:r w:rsidRPr="0005075A">
              <w:rPr>
                <w:rFonts w:ascii="Times New Roman" w:eastAsia="Times New Roman" w:hAnsi="Times New Roman"/>
                <w:b/>
              </w:rPr>
              <w:t>Ilość rur w [szt.]</w:t>
            </w:r>
          </w:p>
        </w:tc>
        <w:tc>
          <w:tcPr>
            <w:tcW w:w="1476" w:type="dxa"/>
            <w:shd w:val="clear" w:color="auto" w:fill="C6D9F1" w:themeFill="text2" w:themeFillTint="33"/>
            <w:hideMark/>
          </w:tcPr>
          <w:p w14:paraId="24BC7FDD" w14:textId="77777777" w:rsidR="00B434CE" w:rsidRPr="0005075A" w:rsidRDefault="00B434CE" w:rsidP="0012412A">
            <w:pPr>
              <w:keepLines/>
              <w:tabs>
                <w:tab w:val="num" w:pos="567"/>
              </w:tabs>
              <w:spacing w:before="100" w:line="180" w:lineRule="atLeast"/>
              <w:ind w:left="0"/>
              <w:jc w:val="center"/>
              <w:rPr>
                <w:rFonts w:ascii="Times New Roman" w:eastAsia="Times New Roman" w:hAnsi="Times New Roman"/>
                <w:b/>
              </w:rPr>
            </w:pPr>
            <w:r w:rsidRPr="0005075A">
              <w:rPr>
                <w:rFonts w:ascii="Times New Roman" w:eastAsia="Times New Roman" w:hAnsi="Times New Roman"/>
                <w:b/>
              </w:rPr>
              <w:t>Czas na wykonanie prac na obiekcie dla Wykonawcy</w:t>
            </w:r>
          </w:p>
        </w:tc>
        <w:tc>
          <w:tcPr>
            <w:tcW w:w="1259" w:type="dxa"/>
            <w:shd w:val="clear" w:color="auto" w:fill="C6D9F1" w:themeFill="text2" w:themeFillTint="33"/>
            <w:hideMark/>
          </w:tcPr>
          <w:p w14:paraId="6E81F835" w14:textId="4AB58378" w:rsidR="00B434CE" w:rsidRPr="0005075A" w:rsidRDefault="00B434CE" w:rsidP="0012412A">
            <w:pPr>
              <w:keepLines/>
              <w:tabs>
                <w:tab w:val="num" w:pos="567"/>
              </w:tabs>
              <w:spacing w:before="100" w:line="180" w:lineRule="atLeast"/>
              <w:ind w:left="0"/>
              <w:jc w:val="center"/>
              <w:rPr>
                <w:rFonts w:ascii="Times New Roman" w:eastAsia="Times New Roman" w:hAnsi="Times New Roman"/>
                <w:b/>
              </w:rPr>
            </w:pPr>
            <w:r w:rsidRPr="0005075A">
              <w:rPr>
                <w:rFonts w:ascii="Times New Roman" w:eastAsia="Times New Roman" w:hAnsi="Times New Roman"/>
                <w:b/>
              </w:rPr>
              <w:t xml:space="preserve">Postój bloku [dni] </w:t>
            </w:r>
          </w:p>
        </w:tc>
        <w:tc>
          <w:tcPr>
            <w:tcW w:w="1718" w:type="dxa"/>
            <w:shd w:val="clear" w:color="auto" w:fill="C6D9F1" w:themeFill="text2" w:themeFillTint="33"/>
          </w:tcPr>
          <w:p w14:paraId="0B1BE891" w14:textId="77777777" w:rsidR="00B434CE" w:rsidRPr="0005075A" w:rsidRDefault="00B434CE" w:rsidP="0012412A">
            <w:pPr>
              <w:keepLines/>
              <w:tabs>
                <w:tab w:val="num" w:pos="567"/>
              </w:tabs>
              <w:spacing w:before="100" w:line="180" w:lineRule="atLeast"/>
              <w:ind w:left="0"/>
              <w:jc w:val="center"/>
              <w:rPr>
                <w:rFonts w:ascii="Times New Roman" w:eastAsia="Times New Roman" w:hAnsi="Times New Roman"/>
                <w:b/>
              </w:rPr>
            </w:pPr>
            <w:r w:rsidRPr="0005075A">
              <w:rPr>
                <w:rFonts w:ascii="Times New Roman" w:eastAsia="Times New Roman" w:hAnsi="Times New Roman"/>
                <w:b/>
              </w:rPr>
              <w:t>Planowany termin postoju bloku</w:t>
            </w:r>
          </w:p>
        </w:tc>
      </w:tr>
      <w:tr w:rsidR="00B434CE" w:rsidRPr="0005075A" w14:paraId="17AE0902" w14:textId="77777777" w:rsidTr="005F7AAD">
        <w:trPr>
          <w:trHeight w:val="291"/>
        </w:trPr>
        <w:tc>
          <w:tcPr>
            <w:tcW w:w="696" w:type="dxa"/>
            <w:hideMark/>
          </w:tcPr>
          <w:p w14:paraId="7E5EC4BC"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1.</w:t>
            </w:r>
          </w:p>
        </w:tc>
        <w:tc>
          <w:tcPr>
            <w:tcW w:w="1515" w:type="dxa"/>
            <w:hideMark/>
          </w:tcPr>
          <w:p w14:paraId="14AE49E0"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Wymiana 18 rzędów  na pow. pierwotnym</w:t>
            </w:r>
          </w:p>
        </w:tc>
        <w:tc>
          <w:tcPr>
            <w:tcW w:w="1695" w:type="dxa"/>
          </w:tcPr>
          <w:p w14:paraId="7D54C74D"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 xml:space="preserve">4572  </w:t>
            </w:r>
          </w:p>
        </w:tc>
        <w:tc>
          <w:tcPr>
            <w:tcW w:w="1476" w:type="dxa"/>
          </w:tcPr>
          <w:p w14:paraId="386EC644"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35 dni</w:t>
            </w:r>
          </w:p>
          <w:p w14:paraId="0CB8EAC2" w14:textId="77777777" w:rsidR="00B434CE" w:rsidRPr="0005075A" w:rsidRDefault="00B434CE" w:rsidP="00B434CE">
            <w:pPr>
              <w:spacing w:after="0"/>
              <w:ind w:left="0"/>
              <w:jc w:val="left"/>
              <w:rPr>
                <w:rFonts w:ascii="Times New Roman" w:eastAsia="Times New Roman" w:hAnsi="Times New Roman"/>
              </w:rPr>
            </w:pPr>
          </w:p>
        </w:tc>
        <w:tc>
          <w:tcPr>
            <w:tcW w:w="1259" w:type="dxa"/>
          </w:tcPr>
          <w:p w14:paraId="2D12D5F7"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40</w:t>
            </w:r>
          </w:p>
        </w:tc>
        <w:tc>
          <w:tcPr>
            <w:tcW w:w="1718" w:type="dxa"/>
          </w:tcPr>
          <w:p w14:paraId="46A73521" w14:textId="2F19796C" w:rsidR="00B434CE" w:rsidRPr="0005075A" w:rsidRDefault="00C60489" w:rsidP="00C60489">
            <w:pPr>
              <w:spacing w:after="0"/>
              <w:ind w:left="0"/>
              <w:jc w:val="left"/>
              <w:rPr>
                <w:rFonts w:ascii="Times New Roman" w:eastAsia="Times New Roman" w:hAnsi="Times New Roman"/>
              </w:rPr>
            </w:pPr>
            <w:r>
              <w:rPr>
                <w:rFonts w:ascii="Times New Roman" w:eastAsia="Times New Roman" w:hAnsi="Times New Roman"/>
              </w:rPr>
              <w:t>27</w:t>
            </w:r>
            <w:r w:rsidR="00B434CE" w:rsidRPr="0005075A">
              <w:rPr>
                <w:rFonts w:ascii="Times New Roman" w:eastAsia="Times New Roman" w:hAnsi="Times New Roman"/>
              </w:rPr>
              <w:t>.0</w:t>
            </w:r>
            <w:r>
              <w:rPr>
                <w:rFonts w:ascii="Times New Roman" w:eastAsia="Times New Roman" w:hAnsi="Times New Roman"/>
              </w:rPr>
              <w:t>6</w:t>
            </w:r>
            <w:r w:rsidR="00B434CE" w:rsidRPr="0005075A">
              <w:rPr>
                <w:rFonts w:ascii="Times New Roman" w:eastAsia="Times New Roman" w:hAnsi="Times New Roman"/>
              </w:rPr>
              <w:t>.20</w:t>
            </w:r>
            <w:r>
              <w:rPr>
                <w:rFonts w:ascii="Times New Roman" w:eastAsia="Times New Roman" w:hAnsi="Times New Roman"/>
              </w:rPr>
              <w:t>20</w:t>
            </w:r>
            <w:r w:rsidR="00B434CE" w:rsidRPr="0005075A">
              <w:rPr>
                <w:rFonts w:ascii="Times New Roman" w:eastAsia="Times New Roman" w:hAnsi="Times New Roman"/>
              </w:rPr>
              <w:t xml:space="preserve"> do </w:t>
            </w:r>
            <w:r>
              <w:rPr>
                <w:rFonts w:ascii="Times New Roman" w:eastAsia="Times New Roman" w:hAnsi="Times New Roman"/>
              </w:rPr>
              <w:t>05</w:t>
            </w:r>
            <w:r w:rsidR="00B434CE" w:rsidRPr="0005075A">
              <w:rPr>
                <w:rFonts w:ascii="Times New Roman" w:eastAsia="Times New Roman" w:hAnsi="Times New Roman"/>
              </w:rPr>
              <w:t>.0</w:t>
            </w:r>
            <w:r>
              <w:rPr>
                <w:rFonts w:ascii="Times New Roman" w:eastAsia="Times New Roman" w:hAnsi="Times New Roman"/>
              </w:rPr>
              <w:t>8</w:t>
            </w:r>
            <w:r w:rsidR="00B434CE" w:rsidRPr="0005075A">
              <w:rPr>
                <w:rFonts w:ascii="Times New Roman" w:eastAsia="Times New Roman" w:hAnsi="Times New Roman"/>
              </w:rPr>
              <w:t>.20</w:t>
            </w:r>
            <w:r>
              <w:rPr>
                <w:rFonts w:ascii="Times New Roman" w:eastAsia="Times New Roman" w:hAnsi="Times New Roman"/>
              </w:rPr>
              <w:t>20</w:t>
            </w:r>
          </w:p>
        </w:tc>
      </w:tr>
      <w:tr w:rsidR="00B434CE" w:rsidRPr="0005075A" w14:paraId="7485EE23" w14:textId="77777777" w:rsidTr="005F7AAD">
        <w:trPr>
          <w:trHeight w:val="291"/>
        </w:trPr>
        <w:tc>
          <w:tcPr>
            <w:tcW w:w="696" w:type="dxa"/>
            <w:hideMark/>
          </w:tcPr>
          <w:p w14:paraId="0A9C5949"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2.</w:t>
            </w:r>
          </w:p>
        </w:tc>
        <w:tc>
          <w:tcPr>
            <w:tcW w:w="1515" w:type="dxa"/>
            <w:hideMark/>
          </w:tcPr>
          <w:p w14:paraId="2B1A0AE8"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Wymiana 13 rzędów  na pow. wtórnym</w:t>
            </w:r>
          </w:p>
        </w:tc>
        <w:tc>
          <w:tcPr>
            <w:tcW w:w="1695" w:type="dxa"/>
          </w:tcPr>
          <w:p w14:paraId="21212167"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3302</w:t>
            </w:r>
          </w:p>
        </w:tc>
        <w:tc>
          <w:tcPr>
            <w:tcW w:w="1476" w:type="dxa"/>
          </w:tcPr>
          <w:p w14:paraId="0F0B2BF6"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28 dni</w:t>
            </w:r>
          </w:p>
        </w:tc>
        <w:tc>
          <w:tcPr>
            <w:tcW w:w="1259" w:type="dxa"/>
          </w:tcPr>
          <w:p w14:paraId="3AA2310B"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33</w:t>
            </w:r>
          </w:p>
        </w:tc>
        <w:tc>
          <w:tcPr>
            <w:tcW w:w="1718" w:type="dxa"/>
          </w:tcPr>
          <w:p w14:paraId="7B404111" w14:textId="53FFE6F3" w:rsidR="00B434CE" w:rsidRPr="0005075A" w:rsidRDefault="00B60AEE" w:rsidP="00B434CE">
            <w:pPr>
              <w:spacing w:after="0"/>
              <w:ind w:left="0"/>
              <w:jc w:val="left"/>
              <w:rPr>
                <w:rFonts w:ascii="Times New Roman" w:eastAsia="Times New Roman" w:hAnsi="Times New Roman"/>
              </w:rPr>
            </w:pPr>
            <w:r>
              <w:rPr>
                <w:rFonts w:ascii="Times New Roman" w:eastAsia="Times New Roman" w:hAnsi="Times New Roman"/>
              </w:rPr>
              <w:t>11</w:t>
            </w:r>
            <w:r w:rsidR="00B434CE" w:rsidRPr="0005075A">
              <w:rPr>
                <w:rFonts w:ascii="Times New Roman" w:eastAsia="Times New Roman" w:hAnsi="Times New Roman"/>
              </w:rPr>
              <w:t>.0</w:t>
            </w:r>
            <w:r>
              <w:rPr>
                <w:rFonts w:ascii="Times New Roman" w:eastAsia="Times New Roman" w:hAnsi="Times New Roman"/>
              </w:rPr>
              <w:t>9</w:t>
            </w:r>
            <w:r w:rsidR="00B434CE" w:rsidRPr="0005075A">
              <w:rPr>
                <w:rFonts w:ascii="Times New Roman" w:eastAsia="Times New Roman" w:hAnsi="Times New Roman"/>
              </w:rPr>
              <w:t>.202</w:t>
            </w:r>
            <w:r>
              <w:rPr>
                <w:rFonts w:ascii="Times New Roman" w:eastAsia="Times New Roman" w:hAnsi="Times New Roman"/>
              </w:rPr>
              <w:t>1</w:t>
            </w:r>
            <w:r w:rsidR="00B434CE" w:rsidRPr="0005075A">
              <w:rPr>
                <w:rFonts w:ascii="Times New Roman" w:eastAsia="Times New Roman" w:hAnsi="Times New Roman"/>
              </w:rPr>
              <w:t xml:space="preserve"> do </w:t>
            </w:r>
          </w:p>
          <w:p w14:paraId="6B0D33B7" w14:textId="2A7D7842" w:rsidR="00B434CE" w:rsidRPr="0005075A" w:rsidRDefault="00B60AEE" w:rsidP="00B60AEE">
            <w:pPr>
              <w:spacing w:after="0"/>
              <w:ind w:left="0"/>
              <w:jc w:val="left"/>
              <w:rPr>
                <w:rFonts w:ascii="Times New Roman" w:eastAsia="Times New Roman" w:hAnsi="Times New Roman"/>
              </w:rPr>
            </w:pPr>
            <w:r>
              <w:rPr>
                <w:rFonts w:ascii="Times New Roman" w:eastAsia="Times New Roman" w:hAnsi="Times New Roman"/>
              </w:rPr>
              <w:t>13</w:t>
            </w:r>
            <w:r w:rsidR="00B434CE" w:rsidRPr="0005075A">
              <w:rPr>
                <w:rFonts w:ascii="Times New Roman" w:eastAsia="Times New Roman" w:hAnsi="Times New Roman"/>
              </w:rPr>
              <w:t>.</w:t>
            </w:r>
            <w:r>
              <w:rPr>
                <w:rFonts w:ascii="Times New Roman" w:eastAsia="Times New Roman" w:hAnsi="Times New Roman"/>
              </w:rPr>
              <w:t>10</w:t>
            </w:r>
            <w:r w:rsidR="00B434CE" w:rsidRPr="0005075A">
              <w:rPr>
                <w:rFonts w:ascii="Times New Roman" w:eastAsia="Times New Roman" w:hAnsi="Times New Roman"/>
              </w:rPr>
              <w:t>.202</w:t>
            </w:r>
            <w:r>
              <w:rPr>
                <w:rFonts w:ascii="Times New Roman" w:eastAsia="Times New Roman" w:hAnsi="Times New Roman"/>
              </w:rPr>
              <w:t>1</w:t>
            </w:r>
          </w:p>
        </w:tc>
      </w:tr>
      <w:tr w:rsidR="00B434CE" w:rsidRPr="0005075A" w14:paraId="6005AD85" w14:textId="77777777" w:rsidTr="005F7AAD">
        <w:trPr>
          <w:trHeight w:val="291"/>
        </w:trPr>
        <w:tc>
          <w:tcPr>
            <w:tcW w:w="696" w:type="dxa"/>
            <w:hideMark/>
          </w:tcPr>
          <w:p w14:paraId="510D9BE4"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3.</w:t>
            </w:r>
          </w:p>
        </w:tc>
        <w:tc>
          <w:tcPr>
            <w:tcW w:w="1515" w:type="dxa"/>
            <w:hideMark/>
          </w:tcPr>
          <w:p w14:paraId="12225851"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Wymiana 9 rzędów  na pow. wtórnym</w:t>
            </w:r>
          </w:p>
        </w:tc>
        <w:tc>
          <w:tcPr>
            <w:tcW w:w="1695" w:type="dxa"/>
          </w:tcPr>
          <w:p w14:paraId="4AA2D0C6" w14:textId="77777777" w:rsidR="00B434CE" w:rsidRPr="0005075A" w:rsidRDefault="00B434CE" w:rsidP="00B434CE">
            <w:pPr>
              <w:spacing w:after="0"/>
              <w:ind w:left="0"/>
              <w:jc w:val="left"/>
              <w:rPr>
                <w:rFonts w:ascii="Times New Roman" w:eastAsia="Times New Roman" w:hAnsi="Times New Roman"/>
              </w:rPr>
            </w:pPr>
            <w:r w:rsidRPr="0005075A">
              <w:rPr>
                <w:rFonts w:ascii="Times New Roman" w:eastAsia="Times New Roman" w:hAnsi="Times New Roman"/>
              </w:rPr>
              <w:t>2286</w:t>
            </w:r>
          </w:p>
        </w:tc>
        <w:tc>
          <w:tcPr>
            <w:tcW w:w="1476" w:type="dxa"/>
          </w:tcPr>
          <w:p w14:paraId="6330225B" w14:textId="5C52C41A" w:rsidR="00B434CE" w:rsidRPr="0005075A" w:rsidRDefault="00B60AEE" w:rsidP="0098109E">
            <w:pPr>
              <w:ind w:left="0"/>
            </w:pPr>
            <w:r w:rsidRPr="00B60AEE">
              <w:rPr>
                <w:rFonts w:ascii="Times New Roman" w:eastAsia="Times New Roman" w:hAnsi="Times New Roman"/>
              </w:rPr>
              <w:t>2</w:t>
            </w:r>
            <w:r w:rsidR="0098109E">
              <w:rPr>
                <w:rFonts w:ascii="Times New Roman" w:eastAsia="Times New Roman" w:hAnsi="Times New Roman"/>
              </w:rPr>
              <w:t>3</w:t>
            </w:r>
            <w:r w:rsidRPr="00B60AEE">
              <w:rPr>
                <w:rFonts w:ascii="Times New Roman" w:eastAsia="Times New Roman" w:hAnsi="Times New Roman"/>
              </w:rPr>
              <w:t xml:space="preserve"> dni</w:t>
            </w:r>
          </w:p>
        </w:tc>
        <w:tc>
          <w:tcPr>
            <w:tcW w:w="1259" w:type="dxa"/>
          </w:tcPr>
          <w:p w14:paraId="48A2E283" w14:textId="7B363098" w:rsidR="00B434CE" w:rsidRPr="0005075A" w:rsidRDefault="00B60AEE" w:rsidP="00B434CE">
            <w:pPr>
              <w:spacing w:after="0"/>
              <w:ind w:left="0"/>
              <w:jc w:val="left"/>
              <w:rPr>
                <w:rFonts w:ascii="Times New Roman" w:eastAsia="Times New Roman" w:hAnsi="Times New Roman"/>
              </w:rPr>
            </w:pPr>
            <w:r>
              <w:rPr>
                <w:rFonts w:ascii="Times New Roman" w:eastAsia="Times New Roman" w:hAnsi="Times New Roman"/>
              </w:rPr>
              <w:t>75</w:t>
            </w:r>
          </w:p>
        </w:tc>
        <w:tc>
          <w:tcPr>
            <w:tcW w:w="1718" w:type="dxa"/>
          </w:tcPr>
          <w:p w14:paraId="2BD8932F" w14:textId="42A27B6B" w:rsidR="00B434CE" w:rsidRPr="0098109E" w:rsidRDefault="00B60AEE" w:rsidP="0098109E">
            <w:pPr>
              <w:spacing w:after="0"/>
              <w:ind w:left="0"/>
              <w:jc w:val="left"/>
              <w:rPr>
                <w:rFonts w:ascii="Times New Roman" w:eastAsia="Times New Roman" w:hAnsi="Times New Roman"/>
              </w:rPr>
            </w:pPr>
            <w:r w:rsidRPr="0098109E">
              <w:rPr>
                <w:rFonts w:ascii="Times New Roman" w:eastAsia="Times New Roman" w:hAnsi="Times New Roman"/>
              </w:rPr>
              <w:t xml:space="preserve">10.09.2022 </w:t>
            </w:r>
            <w:r w:rsidR="00B434CE" w:rsidRPr="0098109E">
              <w:rPr>
                <w:rFonts w:ascii="Times New Roman" w:eastAsia="Times New Roman" w:hAnsi="Times New Roman"/>
              </w:rPr>
              <w:t>do</w:t>
            </w:r>
          </w:p>
          <w:p w14:paraId="2E933284" w14:textId="22E33B30" w:rsidR="00B434CE" w:rsidRPr="00B60AEE" w:rsidRDefault="00B60AEE" w:rsidP="0098109E">
            <w:pPr>
              <w:spacing w:after="0"/>
              <w:ind w:left="0"/>
              <w:jc w:val="left"/>
              <w:rPr>
                <w:rFonts w:ascii="Times New Roman" w:hAnsi="Times New Roman"/>
              </w:rPr>
            </w:pPr>
            <w:r w:rsidRPr="0098109E">
              <w:rPr>
                <w:rFonts w:ascii="Times New Roman" w:eastAsia="Times New Roman" w:hAnsi="Times New Roman"/>
              </w:rPr>
              <w:t>23.11.2022</w:t>
            </w:r>
          </w:p>
        </w:tc>
      </w:tr>
    </w:tbl>
    <w:p w14:paraId="2E8D9B6A" w14:textId="77777777" w:rsidR="00861ABB" w:rsidRPr="0005075A" w:rsidRDefault="00861ABB" w:rsidP="00861ABB">
      <w:pPr>
        <w:ind w:left="420"/>
      </w:pPr>
    </w:p>
    <w:p w14:paraId="1A49A9E1" w14:textId="77777777" w:rsidR="00D31F18" w:rsidRPr="0005075A" w:rsidRDefault="00D31F18" w:rsidP="00D31F18"/>
    <w:p w14:paraId="374D870B" w14:textId="06C60ED4" w:rsidR="009B7F99" w:rsidRPr="0005075A" w:rsidRDefault="00B434CE" w:rsidP="000C53A0">
      <w:pPr>
        <w:pStyle w:val="Nagwek1"/>
        <w:numPr>
          <w:ilvl w:val="0"/>
          <w:numId w:val="31"/>
        </w:numPr>
        <w:spacing w:after="240"/>
        <w:ind w:left="425" w:hanging="357"/>
        <w:rPr>
          <w:rFonts w:ascii="Times New Roman" w:hAnsi="Times New Roman" w:cs="Times New Roman"/>
          <w:sz w:val="24"/>
          <w:szCs w:val="24"/>
        </w:rPr>
      </w:pPr>
      <w:bookmarkStart w:id="87" w:name="_Toc532908096"/>
      <w:r w:rsidRPr="0005075A">
        <w:rPr>
          <w:rFonts w:ascii="Times New Roman" w:hAnsi="Times New Roman" w:cs="Times New Roman"/>
          <w:sz w:val="24"/>
          <w:szCs w:val="24"/>
        </w:rPr>
        <w:t>Warunki realizacji prac podczas wy</w:t>
      </w:r>
      <w:r w:rsidR="009B7F99" w:rsidRPr="0005075A">
        <w:rPr>
          <w:rFonts w:ascii="Times New Roman" w:hAnsi="Times New Roman" w:cs="Times New Roman"/>
          <w:sz w:val="24"/>
          <w:szCs w:val="24"/>
        </w:rPr>
        <w:t>miany rur</w:t>
      </w:r>
      <w:r w:rsidR="00297D7F" w:rsidRPr="0005075A">
        <w:rPr>
          <w:rFonts w:ascii="Times New Roman" w:hAnsi="Times New Roman" w:cs="Times New Roman"/>
          <w:sz w:val="24"/>
          <w:szCs w:val="24"/>
        </w:rPr>
        <w:t xml:space="preserve"> i dennic</w:t>
      </w:r>
      <w:r w:rsidR="009B7F99" w:rsidRPr="0005075A">
        <w:rPr>
          <w:rFonts w:ascii="Times New Roman" w:hAnsi="Times New Roman" w:cs="Times New Roman"/>
          <w:sz w:val="24"/>
          <w:szCs w:val="24"/>
        </w:rPr>
        <w:t xml:space="preserve"> podgrzewacza powietrza</w:t>
      </w:r>
      <w:bookmarkEnd w:id="87"/>
    </w:p>
    <w:p w14:paraId="54BC5953" w14:textId="77777777" w:rsidR="00B434CE" w:rsidRPr="0005075A" w:rsidRDefault="00B434CE" w:rsidP="00B434CE">
      <w:pPr>
        <w:pStyle w:val="Akapitzlist"/>
        <w:ind w:left="420"/>
        <w:rPr>
          <w:rFonts w:ascii="Times New Roman" w:hAnsi="Times New Roman"/>
          <w:sz w:val="24"/>
          <w:szCs w:val="24"/>
          <w:lang w:val="pl-PL"/>
        </w:rPr>
      </w:pPr>
    </w:p>
    <w:p w14:paraId="5309C62B" w14:textId="0DBEA9B3" w:rsidR="00184392" w:rsidRPr="0005075A" w:rsidRDefault="00184392" w:rsidP="009F028B">
      <w:pPr>
        <w:pStyle w:val="Akapitzlist"/>
        <w:numPr>
          <w:ilvl w:val="1"/>
          <w:numId w:val="35"/>
        </w:numPr>
        <w:spacing w:line="480" w:lineRule="auto"/>
        <w:rPr>
          <w:rFonts w:ascii="Times New Roman" w:hAnsi="Times New Roman"/>
          <w:sz w:val="24"/>
          <w:szCs w:val="24"/>
          <w:lang w:val="pl-PL"/>
        </w:rPr>
      </w:pPr>
      <w:r w:rsidRPr="0005075A">
        <w:rPr>
          <w:rFonts w:ascii="Times New Roman" w:hAnsi="Times New Roman"/>
          <w:sz w:val="24"/>
          <w:szCs w:val="24"/>
          <w:lang w:val="pl-PL"/>
        </w:rPr>
        <w:t>Zakres prac obejmuje miejscowe doczyszczenie z zalegającego popiołu na rurach w rejonie prowadzenia prac.</w:t>
      </w:r>
      <w:r w:rsidR="003651A6" w:rsidRPr="0005075A">
        <w:rPr>
          <w:rFonts w:ascii="Times New Roman" w:hAnsi="Times New Roman"/>
          <w:sz w:val="24"/>
          <w:szCs w:val="24"/>
          <w:lang w:val="pl-PL"/>
        </w:rPr>
        <w:t xml:space="preserve"> </w:t>
      </w:r>
    </w:p>
    <w:p w14:paraId="390453D6" w14:textId="2808D6FF" w:rsidR="00184392" w:rsidRPr="0005075A" w:rsidRDefault="00184392" w:rsidP="009F028B">
      <w:pPr>
        <w:pStyle w:val="Akapitzlist"/>
        <w:numPr>
          <w:ilvl w:val="1"/>
          <w:numId w:val="35"/>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Wykonawca będzie prowadził pracę w oparciu o zalecenia Zamawiającego w zakresie podparcia konstrukcji podgrzewacza, rozmieszczenia stempli w celu uniknięcia wprowadzenia dodatkowych </w:t>
      </w:r>
      <w:proofErr w:type="spellStart"/>
      <w:r w:rsidRPr="0005075A">
        <w:rPr>
          <w:rFonts w:ascii="Times New Roman" w:hAnsi="Times New Roman"/>
          <w:sz w:val="24"/>
          <w:szCs w:val="24"/>
          <w:lang w:val="pl-PL"/>
        </w:rPr>
        <w:t>naprężeń</w:t>
      </w:r>
      <w:proofErr w:type="spellEnd"/>
      <w:r w:rsidRPr="0005075A">
        <w:rPr>
          <w:rFonts w:ascii="Times New Roman" w:hAnsi="Times New Roman"/>
          <w:sz w:val="24"/>
          <w:szCs w:val="24"/>
          <w:lang w:val="pl-PL"/>
        </w:rPr>
        <w:t xml:space="preserve"> do konstrukcji podgrzewacza.</w:t>
      </w:r>
    </w:p>
    <w:p w14:paraId="76110803" w14:textId="029A7BD3" w:rsidR="00184392" w:rsidRPr="0005075A" w:rsidRDefault="00184392" w:rsidP="009F028B">
      <w:pPr>
        <w:pStyle w:val="Akapitzlist"/>
        <w:numPr>
          <w:ilvl w:val="1"/>
          <w:numId w:val="35"/>
        </w:numPr>
        <w:spacing w:line="480" w:lineRule="auto"/>
        <w:rPr>
          <w:rFonts w:ascii="Times New Roman" w:hAnsi="Times New Roman"/>
          <w:sz w:val="24"/>
          <w:szCs w:val="24"/>
          <w:lang w:val="pl-PL"/>
        </w:rPr>
      </w:pPr>
      <w:r w:rsidRPr="0005075A">
        <w:rPr>
          <w:rFonts w:ascii="Times New Roman" w:hAnsi="Times New Roman"/>
          <w:sz w:val="24"/>
          <w:szCs w:val="24"/>
          <w:lang w:val="pl-PL"/>
        </w:rPr>
        <w:t>Sprzęt stosowany do wykonania całego zakresu zadania zapewnia Wykonawca</w:t>
      </w:r>
      <w:r w:rsidR="003E4C8E" w:rsidRPr="0005075A">
        <w:rPr>
          <w:rFonts w:ascii="Times New Roman" w:hAnsi="Times New Roman"/>
          <w:sz w:val="24"/>
          <w:szCs w:val="24"/>
          <w:lang w:val="pl-PL"/>
        </w:rPr>
        <w:t>.</w:t>
      </w:r>
    </w:p>
    <w:p w14:paraId="066D620A" w14:textId="77777777" w:rsidR="00184392" w:rsidRPr="0005075A" w:rsidRDefault="00184392" w:rsidP="009F028B">
      <w:pPr>
        <w:pStyle w:val="Akapitzlist"/>
        <w:numPr>
          <w:ilvl w:val="1"/>
          <w:numId w:val="35"/>
        </w:numPr>
        <w:spacing w:line="480" w:lineRule="auto"/>
        <w:rPr>
          <w:rFonts w:ascii="Times New Roman" w:hAnsi="Times New Roman"/>
          <w:sz w:val="24"/>
          <w:szCs w:val="24"/>
          <w:lang w:val="pl-PL"/>
        </w:rPr>
      </w:pPr>
      <w:r w:rsidRPr="0005075A">
        <w:rPr>
          <w:rFonts w:ascii="Times New Roman" w:hAnsi="Times New Roman"/>
          <w:sz w:val="24"/>
          <w:szCs w:val="24"/>
          <w:lang w:val="pl-PL"/>
        </w:rPr>
        <w:lastRenderedPageBreak/>
        <w:t>Zamawiający zapewni Wykonawcy nieodpłatny dostęp do mediów tj. energia elektryczna, sprężone powietrze o ciśnieniu 6 bar, niezbędnych do realizacji prac.</w:t>
      </w:r>
    </w:p>
    <w:p w14:paraId="2D56D25B" w14:textId="77777777" w:rsidR="00184392" w:rsidRPr="0005075A" w:rsidRDefault="00184392" w:rsidP="009F028B">
      <w:pPr>
        <w:pStyle w:val="Akapitzlist"/>
        <w:numPr>
          <w:ilvl w:val="1"/>
          <w:numId w:val="35"/>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 Zamawiający w miarę możliwości udostępni Wykonawcy teren( obszar Zielonego Bloku) na potrzeby organizacji zaplecza budowy. Wynajem szatni dla pracowników na podstawie odrębnych umów.</w:t>
      </w:r>
    </w:p>
    <w:p w14:paraId="76D0B3CA" w14:textId="77777777" w:rsidR="00184392" w:rsidRPr="0005075A" w:rsidRDefault="00184392" w:rsidP="009F028B">
      <w:pPr>
        <w:pStyle w:val="Akapitzlist"/>
        <w:numPr>
          <w:ilvl w:val="1"/>
          <w:numId w:val="35"/>
        </w:numPr>
        <w:spacing w:line="480" w:lineRule="auto"/>
        <w:rPr>
          <w:rFonts w:ascii="Times New Roman" w:hAnsi="Times New Roman"/>
          <w:sz w:val="24"/>
          <w:szCs w:val="24"/>
          <w:lang w:val="pl-PL"/>
        </w:rPr>
      </w:pPr>
      <w:r w:rsidRPr="0005075A">
        <w:rPr>
          <w:rFonts w:ascii="Times New Roman" w:hAnsi="Times New Roman"/>
          <w:sz w:val="24"/>
          <w:szCs w:val="24"/>
          <w:lang w:val="pl-PL"/>
        </w:rPr>
        <w:t>Wszystkie prace muszą być wykonywane zgodnie z obowiązującymi przepisami BHP , Instrukcja Bezpiecznej Organizacji Prac w Enea Połaniec.</w:t>
      </w:r>
    </w:p>
    <w:p w14:paraId="11BF75A0" w14:textId="77777777" w:rsidR="00184392" w:rsidRPr="0005075A" w:rsidRDefault="00184392" w:rsidP="00184392">
      <w:pPr>
        <w:pStyle w:val="Akapitzlist"/>
        <w:ind w:left="788"/>
        <w:rPr>
          <w:rFonts w:ascii="Times New Roman" w:hAnsi="Times New Roman"/>
          <w:sz w:val="24"/>
          <w:szCs w:val="24"/>
          <w:lang w:val="pl-PL"/>
        </w:rPr>
      </w:pPr>
    </w:p>
    <w:p w14:paraId="27C20569" w14:textId="0D7662F8" w:rsidR="00184392" w:rsidRPr="0005075A" w:rsidRDefault="00184392" w:rsidP="000C53A0">
      <w:pPr>
        <w:pStyle w:val="Nagwek1"/>
        <w:numPr>
          <w:ilvl w:val="0"/>
          <w:numId w:val="31"/>
        </w:numPr>
        <w:spacing w:after="240"/>
        <w:ind w:left="425" w:hanging="357"/>
        <w:rPr>
          <w:rFonts w:ascii="Times New Roman" w:hAnsi="Times New Roman" w:cs="Times New Roman"/>
          <w:sz w:val="24"/>
          <w:szCs w:val="24"/>
        </w:rPr>
      </w:pPr>
      <w:bookmarkStart w:id="88" w:name="_Toc532908097"/>
      <w:r w:rsidRPr="0005075A">
        <w:rPr>
          <w:rFonts w:ascii="Times New Roman" w:hAnsi="Times New Roman" w:cs="Times New Roman"/>
          <w:sz w:val="24"/>
          <w:szCs w:val="24"/>
        </w:rPr>
        <w:t>Wymagania wobec Wykonawcy</w:t>
      </w:r>
      <w:bookmarkEnd w:id="88"/>
    </w:p>
    <w:p w14:paraId="2862D0F1" w14:textId="66D3719B" w:rsidR="00184392" w:rsidRPr="0005075A" w:rsidRDefault="00184392"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Oświadczenie, że Oferent posiada niezbędne uprawnienia wykonywania połączeń spawanych lub walcowanych poświadczone certyfikatem z UDT.</w:t>
      </w:r>
    </w:p>
    <w:p w14:paraId="600BB0D4" w14:textId="065651F9" w:rsidR="00ED0355" w:rsidRPr="0005075A" w:rsidRDefault="00ED0355"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Wymagania spawalnicze</w:t>
      </w:r>
      <w:r w:rsidR="009F028B">
        <w:rPr>
          <w:rFonts w:ascii="Times New Roman" w:hAnsi="Times New Roman"/>
          <w:sz w:val="24"/>
          <w:szCs w:val="24"/>
          <w:lang w:val="pl-PL"/>
        </w:rPr>
        <w:t>.</w:t>
      </w:r>
    </w:p>
    <w:p w14:paraId="56DB180B" w14:textId="5BE29E07" w:rsidR="00ED0355" w:rsidRPr="0005075A" w:rsidRDefault="00ED0355" w:rsidP="009F028B">
      <w:pPr>
        <w:pStyle w:val="Akapitzlist"/>
        <w:numPr>
          <w:ilvl w:val="2"/>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Kwalifikacja technologii spawania- procedury spawania, przed rozpoczęciem prefabrykacji, należy przekazać do weryfikacji i akceptacji przez Zamawiającego. Procesy spawalnicze powinny mieć kwalifikacje zgodne z ASME IX lub EN 288.1, 2, 3 lub inną równoważną normą, która ma być określona w złożonej ofercie.</w:t>
      </w:r>
    </w:p>
    <w:p w14:paraId="789A2E54" w14:textId="77777777" w:rsidR="009B4C44" w:rsidRPr="0005075A" w:rsidRDefault="009B4C44" w:rsidP="009F028B">
      <w:pPr>
        <w:pStyle w:val="Nagwek1"/>
        <w:numPr>
          <w:ilvl w:val="2"/>
          <w:numId w:val="37"/>
        </w:numPr>
        <w:spacing w:line="480" w:lineRule="auto"/>
        <w:rPr>
          <w:rFonts w:ascii="Times New Roman" w:eastAsia="Calibri" w:hAnsi="Times New Roman" w:cs="Times New Roman"/>
          <w:b w:val="0"/>
          <w:bCs w:val="0"/>
          <w:kern w:val="0"/>
          <w:sz w:val="24"/>
          <w:szCs w:val="24"/>
        </w:rPr>
      </w:pPr>
      <w:bookmarkStart w:id="89" w:name="_Toc522864063"/>
      <w:r w:rsidRPr="0005075A">
        <w:rPr>
          <w:rFonts w:ascii="Times New Roman" w:eastAsia="Calibri" w:hAnsi="Times New Roman" w:cs="Times New Roman"/>
          <w:b w:val="0"/>
          <w:bCs w:val="0"/>
          <w:kern w:val="0"/>
          <w:sz w:val="24"/>
          <w:szCs w:val="24"/>
        </w:rPr>
        <w:t>Kwalifikacja spawacza</w:t>
      </w:r>
      <w:bookmarkEnd w:id="89"/>
      <w:r w:rsidRPr="0005075A">
        <w:rPr>
          <w:rFonts w:ascii="Times New Roman" w:eastAsia="Calibri" w:hAnsi="Times New Roman" w:cs="Times New Roman"/>
          <w:b w:val="0"/>
          <w:bCs w:val="0"/>
          <w:kern w:val="0"/>
          <w:sz w:val="24"/>
          <w:szCs w:val="24"/>
        </w:rPr>
        <w:t xml:space="preserve"> - 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notyfikowaną jednostkę kontrolną. Powinni posiadać aktualne zaświadczenia kwalifikacyjne w czasie realizacji prac spawalniczych. Zaświadczenia kwalifikacyjne winny być dostępne do okazania Przedstawicielowi Zamawiającego na etapie realizacji </w:t>
      </w:r>
      <w:r w:rsidRPr="0005075A">
        <w:rPr>
          <w:rFonts w:ascii="Times New Roman" w:eastAsia="Calibri" w:hAnsi="Times New Roman" w:cs="Times New Roman"/>
          <w:b w:val="0"/>
          <w:bCs w:val="0"/>
          <w:kern w:val="0"/>
          <w:sz w:val="24"/>
          <w:szCs w:val="24"/>
        </w:rPr>
        <w:lastRenderedPageBreak/>
        <w:t>zamówienia. Spawy powinny być znakowane tak, aby umożliwić identyfikację spawacza, który je wykonał.</w:t>
      </w:r>
    </w:p>
    <w:p w14:paraId="4D90BE88" w14:textId="47AFD600" w:rsidR="009B4C44" w:rsidRPr="0005075A" w:rsidRDefault="009B4C44" w:rsidP="009F028B">
      <w:pPr>
        <w:pStyle w:val="Nagwek1"/>
        <w:numPr>
          <w:ilvl w:val="2"/>
          <w:numId w:val="37"/>
        </w:numPr>
        <w:spacing w:line="480" w:lineRule="auto"/>
        <w:rPr>
          <w:rFonts w:ascii="Times New Roman" w:eastAsia="Calibri" w:hAnsi="Times New Roman" w:cs="Times New Roman"/>
          <w:b w:val="0"/>
          <w:bCs w:val="0"/>
          <w:kern w:val="0"/>
          <w:sz w:val="24"/>
          <w:szCs w:val="24"/>
        </w:rPr>
      </w:pPr>
      <w:r w:rsidRPr="0005075A">
        <w:rPr>
          <w:rFonts w:ascii="Times New Roman" w:eastAsia="Calibri" w:hAnsi="Times New Roman" w:cs="Times New Roman"/>
          <w:b w:val="0"/>
          <w:bCs w:val="0"/>
          <w:kern w:val="0"/>
          <w:sz w:val="24"/>
          <w:szCs w:val="24"/>
        </w:rPr>
        <w:t>Spawanie - końcówki rur, krawędzie blach oraz kształtowników które będą spawane, mają być przygotowane zgodnie z odpowiednimi Normami. Wykonawca prowadzi i udostępnia Zamawiającemu lub jego przedstawicielowi, dostatecznie oznaczoną dokumentację z rejestrem wszystkich spawów, przeglądów, kontroli i napraw spawów.</w:t>
      </w:r>
    </w:p>
    <w:p w14:paraId="77A46931" w14:textId="52AC6121" w:rsidR="009B4C44" w:rsidRPr="0005075A" w:rsidRDefault="009B4C44" w:rsidP="009F028B">
      <w:pPr>
        <w:pStyle w:val="Nagwek1"/>
        <w:numPr>
          <w:ilvl w:val="2"/>
          <w:numId w:val="37"/>
        </w:numPr>
        <w:spacing w:line="480" w:lineRule="auto"/>
        <w:rPr>
          <w:rFonts w:ascii="Times New Roman" w:hAnsi="Times New Roman" w:cs="Times New Roman"/>
          <w:b w:val="0"/>
          <w:sz w:val="24"/>
          <w:szCs w:val="24"/>
        </w:rPr>
      </w:pPr>
      <w:bookmarkStart w:id="90" w:name="_Toc522864065"/>
      <w:r w:rsidRPr="0005075A">
        <w:rPr>
          <w:rFonts w:ascii="Times New Roman" w:hAnsi="Times New Roman" w:cs="Times New Roman"/>
          <w:b w:val="0"/>
          <w:sz w:val="24"/>
          <w:szCs w:val="24"/>
        </w:rPr>
        <w:t>Harmonogram spawania</w:t>
      </w:r>
      <w:bookmarkEnd w:id="90"/>
      <w:r w:rsidRPr="0005075A">
        <w:rPr>
          <w:rFonts w:ascii="Times New Roman" w:hAnsi="Times New Roman" w:cs="Times New Roman"/>
          <w:b w:val="0"/>
          <w:sz w:val="24"/>
          <w:szCs w:val="24"/>
        </w:rPr>
        <w:t xml:space="preserve"> - Wykonawca przedkłada Zamawiającemu lub jego przedstawicielowi kompletny harmonogram spawania. Wykonawca będzie prowadził rejestr wszelkiego rodzaju wad połączeń spawanych. Procedury naprawy należy przedłożyć Przedstawicielowi Zamawiającego do kontroli.</w:t>
      </w:r>
    </w:p>
    <w:p w14:paraId="5AF8A69A" w14:textId="5E349098" w:rsidR="009B4C44" w:rsidRPr="0005075A" w:rsidRDefault="009B4C44" w:rsidP="009F028B">
      <w:pPr>
        <w:pStyle w:val="Nagwek1"/>
        <w:numPr>
          <w:ilvl w:val="2"/>
          <w:numId w:val="37"/>
        </w:numPr>
        <w:spacing w:line="480" w:lineRule="auto"/>
        <w:rPr>
          <w:rFonts w:ascii="Times New Roman" w:hAnsi="Times New Roman" w:cs="Times New Roman"/>
          <w:b w:val="0"/>
          <w:sz w:val="24"/>
          <w:szCs w:val="24"/>
        </w:rPr>
      </w:pPr>
      <w:bookmarkStart w:id="91" w:name="_Toc522864066"/>
      <w:r w:rsidRPr="0005075A">
        <w:rPr>
          <w:rFonts w:ascii="Times New Roman" w:hAnsi="Times New Roman" w:cs="Times New Roman"/>
          <w:b w:val="0"/>
          <w:sz w:val="24"/>
          <w:szCs w:val="24"/>
        </w:rPr>
        <w:t>Badania nieniszczące spawów</w:t>
      </w:r>
      <w:bookmarkEnd w:id="91"/>
      <w:r w:rsidRPr="0005075A">
        <w:rPr>
          <w:rFonts w:ascii="Times New Roman" w:hAnsi="Times New Roman" w:cs="Times New Roman"/>
          <w:b w:val="0"/>
          <w:sz w:val="24"/>
          <w:szCs w:val="24"/>
        </w:rPr>
        <w:t xml:space="preserve">- próby nieniszczące spawów przeprowadzane są zgodnie ze stosowanymi normami i przepisami projektowymi w oparciu o program </w:t>
      </w:r>
      <w:proofErr w:type="spellStart"/>
      <w:r w:rsidRPr="0005075A">
        <w:rPr>
          <w:rFonts w:ascii="Times New Roman" w:hAnsi="Times New Roman" w:cs="Times New Roman"/>
          <w:b w:val="0"/>
          <w:sz w:val="24"/>
          <w:szCs w:val="24"/>
        </w:rPr>
        <w:t>PKiB</w:t>
      </w:r>
      <w:proofErr w:type="spellEnd"/>
      <w:r w:rsidRPr="0005075A">
        <w:rPr>
          <w:rFonts w:ascii="Times New Roman" w:hAnsi="Times New Roman" w:cs="Times New Roman"/>
          <w:b w:val="0"/>
          <w:sz w:val="24"/>
          <w:szCs w:val="24"/>
        </w:rPr>
        <w:t xml:space="preserve"> (Plan Kontroli i Badań).</w:t>
      </w:r>
    </w:p>
    <w:p w14:paraId="19AC8B85" w14:textId="08C9EB21" w:rsidR="009B4C44" w:rsidRPr="0005075A" w:rsidRDefault="009B4C44"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 </w:t>
      </w:r>
      <w:r w:rsidRPr="0005075A">
        <w:rPr>
          <w:rFonts w:ascii="Times New Roman" w:eastAsia="Times New Roman" w:hAnsi="Times New Roman"/>
          <w:bCs/>
          <w:kern w:val="32"/>
          <w:sz w:val="24"/>
          <w:szCs w:val="24"/>
          <w:lang w:val="pl-PL"/>
        </w:rPr>
        <w:t>Zamawiający wymaga, aby Wykonawca przedstawił technologię i sposób usunięcia rur i dennic z podgrzewacza powietrza, wraz ze szczegółowym harmonogramem realizacji zadania. Wszystkie kolizje są po stronie Wykonawcy prac</w:t>
      </w:r>
      <w:r w:rsidR="00EB434B">
        <w:rPr>
          <w:rFonts w:ascii="Times New Roman" w:eastAsia="Times New Roman" w:hAnsi="Times New Roman"/>
          <w:bCs/>
          <w:kern w:val="32"/>
          <w:sz w:val="24"/>
          <w:szCs w:val="24"/>
          <w:lang w:val="pl-PL"/>
        </w:rPr>
        <w:t>.</w:t>
      </w:r>
    </w:p>
    <w:p w14:paraId="261C482C" w14:textId="77777777" w:rsidR="009B4C44" w:rsidRPr="0005075A" w:rsidRDefault="009B4C44"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W przyjętej technologii realizacji prac Wykonawca musi uwzględnić wszystkie zagrożenia i ryzyka występujące podczas transportu i demontażu/montażu rur i dennic.</w:t>
      </w:r>
    </w:p>
    <w:p w14:paraId="7A82B5AE" w14:textId="484BD932" w:rsidR="009B4C44" w:rsidRPr="0005075A" w:rsidRDefault="009B4C44"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Wykonawca przedstawi Zamawiającemu szczegółowy harmonogram realizacji prac związanych z wymiana rur na lata 20</w:t>
      </w:r>
      <w:r w:rsidR="00BB5392">
        <w:rPr>
          <w:rFonts w:ascii="Times New Roman" w:hAnsi="Times New Roman"/>
          <w:sz w:val="24"/>
          <w:szCs w:val="24"/>
          <w:lang w:val="pl-PL"/>
        </w:rPr>
        <w:t>20</w:t>
      </w:r>
      <w:r w:rsidRPr="0005075A">
        <w:rPr>
          <w:rFonts w:ascii="Times New Roman" w:hAnsi="Times New Roman"/>
          <w:sz w:val="24"/>
          <w:szCs w:val="24"/>
          <w:lang w:val="pl-PL"/>
        </w:rPr>
        <w:t>/202</w:t>
      </w:r>
      <w:r w:rsidR="00BB5392">
        <w:rPr>
          <w:rFonts w:ascii="Times New Roman" w:hAnsi="Times New Roman"/>
          <w:sz w:val="24"/>
          <w:szCs w:val="24"/>
          <w:lang w:val="pl-PL"/>
        </w:rPr>
        <w:t>1</w:t>
      </w:r>
      <w:r w:rsidRPr="0005075A">
        <w:rPr>
          <w:rFonts w:ascii="Times New Roman" w:hAnsi="Times New Roman"/>
          <w:sz w:val="24"/>
          <w:szCs w:val="24"/>
          <w:lang w:val="pl-PL"/>
        </w:rPr>
        <w:t>/202</w:t>
      </w:r>
      <w:r w:rsidR="00BB5392">
        <w:rPr>
          <w:rFonts w:ascii="Times New Roman" w:hAnsi="Times New Roman"/>
          <w:sz w:val="24"/>
          <w:szCs w:val="24"/>
          <w:lang w:val="pl-PL"/>
        </w:rPr>
        <w:t>2</w:t>
      </w:r>
      <w:r w:rsidRPr="0005075A">
        <w:rPr>
          <w:rFonts w:ascii="Times New Roman" w:hAnsi="Times New Roman"/>
          <w:sz w:val="24"/>
          <w:szCs w:val="24"/>
          <w:lang w:val="pl-PL"/>
        </w:rPr>
        <w:t xml:space="preserve"> z uwzględnieniem kluczowych punktów w harmonogramie tzw. kamieni milowych np. zakończenie demontażu rur,  demontaż dennicy, montaż rur itp.</w:t>
      </w:r>
    </w:p>
    <w:p w14:paraId="5D1124CE" w14:textId="77777777" w:rsidR="009B4C44" w:rsidRPr="0005075A" w:rsidRDefault="009B4C44"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lastRenderedPageBreak/>
        <w:t>Po zakończeniu realizacji zadania Wykonawca przekaże Zamawiającemu dokumentacje powykonawczą, w której muszą być zawarte wszystkie niezbędne informacje techniczno-technologiczne z przeprowadzonej wymiany rur np. szkic ze szczegółowymi wymiarami rozmieszczenia stempli, wartości ciśnienia na siłownikach hydraulicznych( jeżeli będą użyte).</w:t>
      </w:r>
    </w:p>
    <w:p w14:paraId="56778CCD" w14:textId="77777777" w:rsidR="009B4C44" w:rsidRPr="0005075A" w:rsidRDefault="009B4C44"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Zamawiający wymaga od Wykonawcy przedstawienia Planu Badań i Kontroli uwzgledniający wszystkie etapy odbiorowe.</w:t>
      </w:r>
    </w:p>
    <w:p w14:paraId="42A207F4" w14:textId="77777777" w:rsidR="009B4C44" w:rsidRPr="0005075A" w:rsidRDefault="009B4C44"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Wykonawca jest zobowiązany do przedstawienia  certyfikatów materiałowych zastosowanych materiałów( blacha dennicy i inne).</w:t>
      </w:r>
    </w:p>
    <w:p w14:paraId="2F0E4FA7" w14:textId="77777777" w:rsidR="009B4C44" w:rsidRPr="0005075A" w:rsidRDefault="009B4C44" w:rsidP="009F028B">
      <w:pPr>
        <w:pStyle w:val="Akapitzlist"/>
        <w:numPr>
          <w:ilvl w:val="1"/>
          <w:numId w:val="37"/>
        </w:numPr>
        <w:spacing w:line="480" w:lineRule="auto"/>
        <w:rPr>
          <w:rFonts w:ascii="Times New Roman" w:hAnsi="Times New Roman"/>
          <w:sz w:val="24"/>
          <w:szCs w:val="24"/>
          <w:lang w:val="pl-PL"/>
        </w:rPr>
      </w:pPr>
      <w:r w:rsidRPr="0005075A">
        <w:rPr>
          <w:rFonts w:ascii="Times New Roman" w:hAnsi="Times New Roman"/>
          <w:sz w:val="24"/>
          <w:szCs w:val="24"/>
          <w:lang w:val="pl-PL"/>
        </w:rPr>
        <w:t>Powstały podczas prac złom Wykonawca zdeponuje we wskazanym przez Zamawiającego miejscu na placu złomowym Zamawiającego.</w:t>
      </w:r>
    </w:p>
    <w:p w14:paraId="1300D869" w14:textId="77777777" w:rsidR="00184392" w:rsidRPr="0005075A" w:rsidRDefault="00184392" w:rsidP="0005075A">
      <w:pPr>
        <w:ind w:left="0"/>
      </w:pPr>
    </w:p>
    <w:p w14:paraId="6C67E889" w14:textId="318D2BF7" w:rsidR="00520B6C" w:rsidRPr="0005075A" w:rsidRDefault="00184392" w:rsidP="000C53A0">
      <w:pPr>
        <w:pStyle w:val="Nagwek1"/>
        <w:numPr>
          <w:ilvl w:val="0"/>
          <w:numId w:val="31"/>
        </w:numPr>
        <w:spacing w:after="240"/>
        <w:ind w:left="425" w:hanging="357"/>
        <w:rPr>
          <w:rFonts w:ascii="Times New Roman" w:hAnsi="Times New Roman" w:cs="Times New Roman"/>
          <w:sz w:val="24"/>
          <w:szCs w:val="24"/>
        </w:rPr>
      </w:pPr>
      <w:bookmarkStart w:id="92" w:name="_Toc532908098"/>
      <w:r w:rsidRPr="0005075A">
        <w:rPr>
          <w:rFonts w:ascii="Times New Roman" w:hAnsi="Times New Roman" w:cs="Times New Roman"/>
          <w:sz w:val="24"/>
          <w:szCs w:val="24"/>
        </w:rPr>
        <w:t>Referencje</w:t>
      </w:r>
      <w:bookmarkEnd w:id="92"/>
    </w:p>
    <w:p w14:paraId="742910B3" w14:textId="104F1AB2" w:rsidR="00B434CE" w:rsidRPr="0005075A" w:rsidRDefault="00184392" w:rsidP="009F028B">
      <w:pPr>
        <w:pStyle w:val="Akapitzlist"/>
        <w:numPr>
          <w:ilvl w:val="1"/>
          <w:numId w:val="39"/>
        </w:numPr>
        <w:spacing w:line="480" w:lineRule="auto"/>
        <w:rPr>
          <w:rFonts w:ascii="Times New Roman" w:hAnsi="Times New Roman"/>
          <w:b/>
          <w:sz w:val="24"/>
          <w:szCs w:val="24"/>
          <w:lang w:val="pl-PL"/>
        </w:rPr>
      </w:pPr>
      <w:r w:rsidRPr="0005075A">
        <w:rPr>
          <w:rFonts w:ascii="Times New Roman" w:hAnsi="Times New Roman"/>
          <w:sz w:val="24"/>
          <w:szCs w:val="24"/>
          <w:lang w:val="pl-PL"/>
        </w:rPr>
        <w:t>Wykonawca przedstawi listę referencyjną klientów ze szczególnym uwzględnieniem projektów z realizacji podobnych zakresów prac</w:t>
      </w:r>
      <w:r w:rsidR="002A7D45" w:rsidRPr="0005075A">
        <w:rPr>
          <w:rFonts w:ascii="Times New Roman" w:hAnsi="Times New Roman"/>
          <w:sz w:val="24"/>
          <w:szCs w:val="24"/>
          <w:lang w:val="pl-PL"/>
        </w:rPr>
        <w:t xml:space="preserve"> (</w:t>
      </w:r>
      <w:r w:rsidRPr="0005075A">
        <w:rPr>
          <w:rFonts w:ascii="Times New Roman" w:hAnsi="Times New Roman"/>
          <w:sz w:val="24"/>
          <w:szCs w:val="24"/>
          <w:lang w:val="pl-PL"/>
        </w:rPr>
        <w:t>wymiana rur na rurowych wymiennikach ciepła</w:t>
      </w:r>
      <w:r w:rsidR="00EB434B">
        <w:rPr>
          <w:rFonts w:ascii="Times New Roman" w:hAnsi="Times New Roman"/>
          <w:sz w:val="24"/>
          <w:szCs w:val="24"/>
          <w:lang w:val="pl-PL"/>
        </w:rPr>
        <w:t>, budowa nowych rurowych wymienników ciepła</w:t>
      </w:r>
      <w:r w:rsidRPr="0005075A">
        <w:rPr>
          <w:rFonts w:ascii="Times New Roman" w:hAnsi="Times New Roman"/>
          <w:sz w:val="24"/>
          <w:szCs w:val="24"/>
          <w:lang w:val="pl-PL"/>
        </w:rPr>
        <w:t xml:space="preserve">). Wymagane są </w:t>
      </w:r>
      <w:r w:rsidR="00EB434B">
        <w:rPr>
          <w:rFonts w:ascii="Times New Roman" w:hAnsi="Times New Roman"/>
          <w:sz w:val="24"/>
          <w:szCs w:val="24"/>
          <w:lang w:val="pl-PL"/>
        </w:rPr>
        <w:t>3</w:t>
      </w:r>
      <w:bookmarkStart w:id="93" w:name="_GoBack"/>
      <w:bookmarkEnd w:id="93"/>
      <w:r w:rsidRPr="0005075A">
        <w:rPr>
          <w:rFonts w:ascii="Times New Roman" w:hAnsi="Times New Roman"/>
          <w:sz w:val="24"/>
          <w:szCs w:val="24"/>
          <w:lang w:val="pl-PL"/>
        </w:rPr>
        <w:t xml:space="preserve"> listy referencyjne z wymiany rur na rurowym wymienniku ciepła</w:t>
      </w:r>
      <w:r w:rsidR="00EB434B">
        <w:rPr>
          <w:rFonts w:ascii="Times New Roman" w:hAnsi="Times New Roman"/>
          <w:sz w:val="24"/>
          <w:szCs w:val="24"/>
          <w:lang w:val="pl-PL"/>
        </w:rPr>
        <w:t xml:space="preserve"> lub budowy nowych rurowych wymienników ciepła</w:t>
      </w:r>
      <w:r w:rsidRPr="0005075A">
        <w:rPr>
          <w:rFonts w:ascii="Times New Roman" w:hAnsi="Times New Roman"/>
          <w:sz w:val="24"/>
          <w:szCs w:val="24"/>
          <w:lang w:val="pl-PL"/>
        </w:rPr>
        <w:t xml:space="preserve"> z ostatnich </w:t>
      </w:r>
      <w:r w:rsidR="009B7F99" w:rsidRPr="0005075A">
        <w:rPr>
          <w:rFonts w:ascii="Times New Roman" w:hAnsi="Times New Roman"/>
          <w:sz w:val="24"/>
          <w:szCs w:val="24"/>
          <w:lang w:val="pl-PL"/>
        </w:rPr>
        <w:t>5</w:t>
      </w:r>
      <w:r w:rsidRPr="0005075A">
        <w:rPr>
          <w:rFonts w:ascii="Times New Roman" w:hAnsi="Times New Roman"/>
          <w:sz w:val="24"/>
          <w:szCs w:val="24"/>
          <w:lang w:val="pl-PL"/>
        </w:rPr>
        <w:t xml:space="preserve"> lat.</w:t>
      </w:r>
    </w:p>
    <w:p w14:paraId="29D331CE" w14:textId="262A78CA" w:rsidR="00520B6C" w:rsidRPr="0005075A" w:rsidRDefault="00520B6C" w:rsidP="000C53A0">
      <w:pPr>
        <w:pStyle w:val="Nagwek1"/>
        <w:numPr>
          <w:ilvl w:val="0"/>
          <w:numId w:val="31"/>
        </w:numPr>
        <w:spacing w:after="240"/>
        <w:ind w:left="425" w:hanging="357"/>
        <w:rPr>
          <w:rFonts w:ascii="Times New Roman" w:hAnsi="Times New Roman" w:cs="Times New Roman"/>
          <w:sz w:val="24"/>
          <w:szCs w:val="24"/>
        </w:rPr>
      </w:pPr>
      <w:bookmarkStart w:id="94" w:name="_Toc532908099"/>
      <w:r w:rsidRPr="0005075A">
        <w:rPr>
          <w:rFonts w:ascii="Times New Roman" w:hAnsi="Times New Roman" w:cs="Times New Roman"/>
          <w:sz w:val="24"/>
          <w:szCs w:val="24"/>
        </w:rPr>
        <w:t>Dokumentacja</w:t>
      </w:r>
      <w:bookmarkEnd w:id="94"/>
      <w:r w:rsidRPr="0005075A">
        <w:rPr>
          <w:rFonts w:ascii="Times New Roman" w:hAnsi="Times New Roman" w:cs="Times New Roman"/>
          <w:sz w:val="24"/>
          <w:szCs w:val="24"/>
        </w:rPr>
        <w:t xml:space="preserve"> </w:t>
      </w:r>
    </w:p>
    <w:p w14:paraId="2ADE58A2" w14:textId="3D878D71" w:rsidR="00520B6C" w:rsidRPr="0005075A" w:rsidRDefault="00520B6C" w:rsidP="009F028B">
      <w:pPr>
        <w:pStyle w:val="Akapitzlist"/>
        <w:numPr>
          <w:ilvl w:val="1"/>
          <w:numId w:val="40"/>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 siedzibie Zamawiającego dostępna jest następująca dokumentacja techniczna:</w:t>
      </w:r>
    </w:p>
    <w:p w14:paraId="2EFB09EE" w14:textId="77777777" w:rsidR="00520B6C" w:rsidRPr="0005075A" w:rsidRDefault="00520B6C" w:rsidP="009F028B">
      <w:pPr>
        <w:pStyle w:val="Akapitzlist"/>
        <w:spacing w:line="480" w:lineRule="auto"/>
        <w:rPr>
          <w:rFonts w:ascii="Times New Roman" w:hAnsi="Times New Roman"/>
          <w:sz w:val="24"/>
          <w:szCs w:val="24"/>
        </w:rPr>
      </w:pPr>
      <w:r w:rsidRPr="0005075A">
        <w:rPr>
          <w:rFonts w:ascii="Times New Roman" w:hAnsi="Times New Roman"/>
          <w:sz w:val="24"/>
          <w:szCs w:val="24"/>
        </w:rPr>
        <w:t>-953-FWHLD++AC-MTC2212a Air preheater assembly</w:t>
      </w:r>
    </w:p>
    <w:p w14:paraId="6FB8C972" w14:textId="77777777" w:rsidR="00520B6C" w:rsidRPr="0005075A" w:rsidRDefault="00520B6C" w:rsidP="009F028B">
      <w:pPr>
        <w:pStyle w:val="Akapitzlist"/>
        <w:spacing w:line="480" w:lineRule="auto"/>
        <w:rPr>
          <w:rFonts w:ascii="Times New Roman" w:hAnsi="Times New Roman"/>
          <w:sz w:val="24"/>
          <w:szCs w:val="24"/>
        </w:rPr>
      </w:pPr>
      <w:r w:rsidRPr="0005075A">
        <w:rPr>
          <w:rFonts w:ascii="Times New Roman" w:hAnsi="Times New Roman"/>
          <w:sz w:val="24"/>
          <w:szCs w:val="24"/>
        </w:rPr>
        <w:t xml:space="preserve">-953- FWHLD++AC-MTC2201g Air preheater- </w:t>
      </w:r>
      <w:proofErr w:type="spellStart"/>
      <w:r w:rsidRPr="0005075A">
        <w:rPr>
          <w:rFonts w:ascii="Times New Roman" w:hAnsi="Times New Roman"/>
          <w:sz w:val="24"/>
          <w:szCs w:val="24"/>
        </w:rPr>
        <w:t>wymiary</w:t>
      </w:r>
      <w:proofErr w:type="spellEnd"/>
      <w:r w:rsidRPr="0005075A">
        <w:rPr>
          <w:rFonts w:ascii="Times New Roman" w:hAnsi="Times New Roman"/>
          <w:sz w:val="24"/>
          <w:szCs w:val="24"/>
        </w:rPr>
        <w:t xml:space="preserve"> </w:t>
      </w:r>
      <w:proofErr w:type="spellStart"/>
      <w:r w:rsidRPr="0005075A">
        <w:rPr>
          <w:rFonts w:ascii="Times New Roman" w:hAnsi="Times New Roman"/>
          <w:sz w:val="24"/>
          <w:szCs w:val="24"/>
        </w:rPr>
        <w:t>dennic</w:t>
      </w:r>
      <w:proofErr w:type="spellEnd"/>
    </w:p>
    <w:p w14:paraId="1F152063" w14:textId="0AA0FDD4" w:rsidR="00520B6C" w:rsidRPr="0005075A" w:rsidRDefault="00520B6C" w:rsidP="009F028B">
      <w:pPr>
        <w:pStyle w:val="Akapitzlist"/>
        <w:spacing w:line="480" w:lineRule="auto"/>
        <w:rPr>
          <w:rFonts w:ascii="Times New Roman" w:hAnsi="Times New Roman"/>
          <w:sz w:val="24"/>
          <w:szCs w:val="24"/>
          <w:lang w:val="pl-PL"/>
        </w:rPr>
      </w:pPr>
      <w:r w:rsidRPr="0005075A">
        <w:rPr>
          <w:rFonts w:ascii="Times New Roman" w:hAnsi="Times New Roman"/>
          <w:sz w:val="24"/>
          <w:szCs w:val="24"/>
          <w:lang w:val="pl-PL"/>
        </w:rPr>
        <w:t xml:space="preserve">-Zalecenia do planowanych </w:t>
      </w:r>
      <w:r w:rsidR="00492943" w:rsidRPr="0005075A">
        <w:rPr>
          <w:rFonts w:ascii="Times New Roman" w:hAnsi="Times New Roman"/>
          <w:sz w:val="24"/>
          <w:szCs w:val="24"/>
          <w:lang w:val="pl-PL"/>
        </w:rPr>
        <w:t>r</w:t>
      </w:r>
      <w:r w:rsidRPr="0005075A">
        <w:rPr>
          <w:rFonts w:ascii="Times New Roman" w:hAnsi="Times New Roman"/>
          <w:sz w:val="24"/>
          <w:szCs w:val="24"/>
          <w:lang w:val="pl-PL"/>
        </w:rPr>
        <w:t>emontów wymiany rur oraz dennic podgrzewacza powietrza THA</w:t>
      </w:r>
    </w:p>
    <w:p w14:paraId="0888471E" w14:textId="77777777" w:rsidR="00520B6C" w:rsidRPr="0005075A" w:rsidRDefault="00520B6C" w:rsidP="009F028B">
      <w:pPr>
        <w:pStyle w:val="Akapitzlist"/>
        <w:spacing w:line="480" w:lineRule="auto"/>
        <w:rPr>
          <w:rFonts w:ascii="Times New Roman" w:hAnsi="Times New Roman"/>
          <w:sz w:val="24"/>
          <w:szCs w:val="24"/>
          <w:lang w:val="pl-PL"/>
        </w:rPr>
      </w:pPr>
      <w:r w:rsidRPr="0005075A">
        <w:rPr>
          <w:rFonts w:ascii="Times New Roman" w:hAnsi="Times New Roman"/>
          <w:sz w:val="24"/>
          <w:szCs w:val="24"/>
          <w:lang w:val="pl-PL"/>
        </w:rPr>
        <w:t>-Analiza konstrukcji podgrzewacza TAH na bloku nr 9 w Enea Połaniec S.A.</w:t>
      </w:r>
    </w:p>
    <w:p w14:paraId="4EA788A8" w14:textId="4959B788" w:rsidR="00520B6C" w:rsidRPr="0005075A" w:rsidRDefault="00520B6C" w:rsidP="009F028B">
      <w:pPr>
        <w:pStyle w:val="Akapitzlist"/>
        <w:spacing w:line="480" w:lineRule="auto"/>
        <w:ind w:left="360"/>
        <w:rPr>
          <w:rFonts w:ascii="Times New Roman" w:hAnsi="Times New Roman"/>
          <w:b/>
          <w:sz w:val="24"/>
          <w:szCs w:val="24"/>
          <w:lang w:val="pl-PL"/>
        </w:rPr>
      </w:pPr>
      <w:r w:rsidRPr="0005075A">
        <w:rPr>
          <w:rFonts w:ascii="Times New Roman" w:hAnsi="Times New Roman"/>
          <w:sz w:val="24"/>
          <w:szCs w:val="24"/>
          <w:lang w:val="pl-PL"/>
        </w:rPr>
        <w:lastRenderedPageBreak/>
        <w:t>Dokumentacja zostanie udostępniona do wglądu po wcześniejszym uzgodnieniu terminu.</w:t>
      </w:r>
    </w:p>
    <w:p w14:paraId="2FC25E47" w14:textId="20D8219E" w:rsidR="00520B6C" w:rsidRPr="0005075A" w:rsidRDefault="00520B6C" w:rsidP="00520B6C"/>
    <w:p w14:paraId="703316FD" w14:textId="25BA2645" w:rsidR="00D31F18" w:rsidRPr="0005075A" w:rsidRDefault="003E4C8E" w:rsidP="000C53A0">
      <w:pPr>
        <w:pStyle w:val="Nagwek1"/>
        <w:numPr>
          <w:ilvl w:val="0"/>
          <w:numId w:val="31"/>
        </w:numPr>
        <w:spacing w:after="240"/>
        <w:ind w:left="425" w:hanging="357"/>
        <w:rPr>
          <w:rFonts w:ascii="Times New Roman" w:hAnsi="Times New Roman" w:cs="Times New Roman"/>
          <w:sz w:val="24"/>
          <w:szCs w:val="24"/>
        </w:rPr>
      </w:pPr>
      <w:r w:rsidRPr="0005075A">
        <w:rPr>
          <w:rFonts w:ascii="Times New Roman" w:hAnsi="Times New Roman" w:cs="Times New Roman"/>
          <w:sz w:val="24"/>
          <w:szCs w:val="24"/>
        </w:rPr>
        <w:t>Gwarancje</w:t>
      </w:r>
    </w:p>
    <w:p w14:paraId="125DFBFF" w14:textId="4883D955" w:rsidR="000C53A0" w:rsidRPr="0005075A" w:rsidRDefault="000C53A0" w:rsidP="009F028B">
      <w:pPr>
        <w:pStyle w:val="Akapitzlist"/>
        <w:numPr>
          <w:ilvl w:val="1"/>
          <w:numId w:val="31"/>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Wykonawca udzieli gwarancji na szczelność połączeń rura-dennica na okres 36 miesięcy licząc od daty odbioru końcowego dla każdego etapu realizacji prac</w:t>
      </w:r>
      <w:r w:rsidR="00297D7F" w:rsidRPr="0005075A">
        <w:rPr>
          <w:rFonts w:ascii="Times New Roman" w:hAnsi="Times New Roman"/>
          <w:sz w:val="24"/>
          <w:szCs w:val="24"/>
          <w:lang w:val="pl-PL"/>
        </w:rPr>
        <w:t>.</w:t>
      </w:r>
    </w:p>
    <w:p w14:paraId="601FC380" w14:textId="225BE92B" w:rsidR="000C53A0" w:rsidRPr="0005075A" w:rsidRDefault="000C53A0" w:rsidP="009F028B">
      <w:pPr>
        <w:pStyle w:val="Akapitzlist"/>
        <w:numPr>
          <w:ilvl w:val="1"/>
          <w:numId w:val="31"/>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Wykonawca zagwarantuje wysoką jakość obróbki i wykonawstwa technicznego połączeń rura dennica i dennica konstrukcja</w:t>
      </w:r>
      <w:r w:rsidR="00297D7F" w:rsidRPr="0005075A">
        <w:rPr>
          <w:rFonts w:ascii="Times New Roman" w:hAnsi="Times New Roman"/>
          <w:sz w:val="24"/>
          <w:szCs w:val="24"/>
          <w:lang w:val="pl-PL"/>
        </w:rPr>
        <w:t>.</w:t>
      </w:r>
    </w:p>
    <w:p w14:paraId="0864635B" w14:textId="23F512B7" w:rsidR="00297D7F" w:rsidRPr="0005075A" w:rsidRDefault="00297D7F" w:rsidP="009F028B">
      <w:pPr>
        <w:pStyle w:val="Akapitzlist"/>
        <w:numPr>
          <w:ilvl w:val="1"/>
          <w:numId w:val="31"/>
        </w:numPr>
        <w:spacing w:after="160" w:line="480" w:lineRule="auto"/>
        <w:contextualSpacing/>
        <w:rPr>
          <w:rFonts w:ascii="Times New Roman" w:hAnsi="Times New Roman"/>
          <w:sz w:val="24"/>
          <w:szCs w:val="24"/>
          <w:lang w:val="pl-PL"/>
        </w:rPr>
      </w:pPr>
      <w:bookmarkStart w:id="95" w:name="_Toc522864107"/>
      <w:r w:rsidRPr="0005075A">
        <w:rPr>
          <w:rFonts w:ascii="Times New Roman" w:hAnsi="Times New Roman"/>
          <w:sz w:val="24"/>
          <w:szCs w:val="24"/>
          <w:lang w:val="pl-PL"/>
        </w:rPr>
        <w:t xml:space="preserve">Okres gwarancji rozpoczyna się </w:t>
      </w:r>
      <w:bookmarkEnd w:id="95"/>
      <w:r w:rsidRPr="0005075A">
        <w:rPr>
          <w:rFonts w:ascii="Times New Roman" w:hAnsi="Times New Roman"/>
          <w:sz w:val="24"/>
          <w:szCs w:val="24"/>
          <w:lang w:val="pl-PL"/>
        </w:rPr>
        <w:t>z chwilą dokonania odbioru końcowego.</w:t>
      </w:r>
    </w:p>
    <w:p w14:paraId="46CC3AB5" w14:textId="4766BD7B" w:rsidR="00297D7F" w:rsidRPr="0005075A" w:rsidRDefault="00297D7F" w:rsidP="009F028B">
      <w:pPr>
        <w:pStyle w:val="Akapitzlist"/>
        <w:numPr>
          <w:ilvl w:val="1"/>
          <w:numId w:val="31"/>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Wykonawca w przypadku stwierdzenia usterki/wady w okresie gwarancji, przystąpi do jej usunięcia na własny koszt w ciągu 14 dni od daty zawiadomienia.</w:t>
      </w:r>
    </w:p>
    <w:p w14:paraId="6659B733" w14:textId="77777777" w:rsidR="000C53A0" w:rsidRPr="0005075A" w:rsidRDefault="000C53A0" w:rsidP="000C53A0">
      <w:pPr>
        <w:ind w:left="0"/>
      </w:pPr>
    </w:p>
    <w:p w14:paraId="3C3F602F" w14:textId="77777777" w:rsidR="000C53A0" w:rsidRPr="0005075A" w:rsidRDefault="000C53A0" w:rsidP="000C53A0">
      <w:pPr>
        <w:ind w:left="0"/>
      </w:pPr>
    </w:p>
    <w:p w14:paraId="548CE523" w14:textId="77777777" w:rsidR="000C53A0" w:rsidRPr="0005075A" w:rsidRDefault="000C53A0" w:rsidP="000C53A0">
      <w:pPr>
        <w:ind w:left="0"/>
      </w:pPr>
    </w:p>
    <w:p w14:paraId="74434A78" w14:textId="77777777" w:rsidR="000C53A0" w:rsidRPr="0005075A" w:rsidRDefault="000C53A0" w:rsidP="000C53A0"/>
    <w:sectPr w:rsidR="000C53A0" w:rsidRPr="0005075A" w:rsidSect="001F6C16">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49B2" w14:textId="77777777" w:rsidR="00144F37" w:rsidRDefault="00144F37">
      <w:r>
        <w:separator/>
      </w:r>
    </w:p>
  </w:endnote>
  <w:endnote w:type="continuationSeparator" w:id="0">
    <w:p w14:paraId="1EA16ADB" w14:textId="77777777" w:rsidR="00144F37" w:rsidRDefault="00144F37">
      <w:r>
        <w:continuationSeparator/>
      </w:r>
    </w:p>
  </w:endnote>
  <w:endnote w:type="continuationNotice" w:id="1">
    <w:p w14:paraId="0D955071" w14:textId="77777777" w:rsidR="00144F37" w:rsidRDefault="00144F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64B32809" w:rsidR="00C924BC" w:rsidRDefault="00C924BC">
            <w:pPr>
              <w:pStyle w:val="Stopka"/>
            </w:pPr>
            <w:r>
              <w:t xml:space="preserve">Strona </w:t>
            </w:r>
            <w:r>
              <w:rPr>
                <w:b/>
                <w:bCs/>
                <w:sz w:val="24"/>
                <w:szCs w:val="24"/>
              </w:rPr>
              <w:fldChar w:fldCharType="begin"/>
            </w:r>
            <w:r>
              <w:rPr>
                <w:b/>
                <w:bCs/>
              </w:rPr>
              <w:instrText>PAGE</w:instrText>
            </w:r>
            <w:r>
              <w:rPr>
                <w:b/>
                <w:bCs/>
                <w:sz w:val="24"/>
                <w:szCs w:val="24"/>
              </w:rPr>
              <w:fldChar w:fldCharType="separate"/>
            </w:r>
            <w:r w:rsidR="00EB434B">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B434B">
              <w:rPr>
                <w:b/>
                <w:bCs/>
                <w:noProof/>
              </w:rPr>
              <w:t>13</w:t>
            </w:r>
            <w:r>
              <w:rPr>
                <w:b/>
                <w:bCs/>
                <w:sz w:val="24"/>
                <w:szCs w:val="24"/>
              </w:rPr>
              <w:fldChar w:fldCharType="end"/>
            </w:r>
          </w:p>
        </w:sdtContent>
      </w:sdt>
    </w:sdtContent>
  </w:sdt>
  <w:p w14:paraId="4DDF07FD" w14:textId="77777777" w:rsidR="00C924BC" w:rsidRDefault="00C924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C7534" w14:textId="77777777" w:rsidR="00144F37" w:rsidRDefault="00144F37">
      <w:r>
        <w:separator/>
      </w:r>
    </w:p>
  </w:footnote>
  <w:footnote w:type="continuationSeparator" w:id="0">
    <w:p w14:paraId="6DCD9335" w14:textId="77777777" w:rsidR="00144F37" w:rsidRDefault="00144F37">
      <w:r>
        <w:continuationSeparator/>
      </w:r>
    </w:p>
  </w:footnote>
  <w:footnote w:type="continuationNotice" w:id="1">
    <w:p w14:paraId="35445FB4" w14:textId="77777777" w:rsidR="00144F37" w:rsidRDefault="00144F3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25F4" w14:textId="7BFAB3D5" w:rsidR="00C924BC" w:rsidRDefault="0005075A" w:rsidP="00456026">
    <w:pPr>
      <w:pStyle w:val="Nagwek"/>
      <w:spacing w:after="0"/>
      <w:rPr>
        <w:rFonts w:ascii="Franklin Gothic Book" w:hAnsi="Franklin Gothic Book"/>
        <w:sz w:val="14"/>
      </w:rPr>
    </w:pPr>
    <w:r>
      <w:rPr>
        <w:rFonts w:ascii="Franklin Gothic Book" w:hAnsi="Franklin Gothic Book"/>
        <w:sz w:val="14"/>
      </w:rPr>
      <w:t xml:space="preserve">Wymiana </w:t>
    </w:r>
    <w:r w:rsidR="00C924BC">
      <w:rPr>
        <w:rFonts w:ascii="Franklin Gothic Book" w:hAnsi="Franklin Gothic Book"/>
        <w:sz w:val="14"/>
      </w:rPr>
      <w:t xml:space="preserve"> rur</w:t>
    </w:r>
    <w:r>
      <w:rPr>
        <w:rFonts w:ascii="Franklin Gothic Book" w:hAnsi="Franklin Gothic Book"/>
        <w:sz w:val="14"/>
      </w:rPr>
      <w:t xml:space="preserve"> i dennic</w:t>
    </w:r>
    <w:r w:rsidR="00C924BC">
      <w:rPr>
        <w:rFonts w:ascii="Franklin Gothic Book" w:hAnsi="Franklin Gothic Book"/>
        <w:sz w:val="14"/>
      </w:rPr>
      <w:t xml:space="preserve"> podgrzewacza rurowego powietrza na K9</w:t>
    </w:r>
    <w:r w:rsidR="00C924BC" w:rsidRPr="00F853BD">
      <w:rPr>
        <w:rFonts w:ascii="Franklin Gothic Book" w:hAnsi="Franklin Gothic Book" w:cs="Arial"/>
        <w:sz w:val="14"/>
        <w:szCs w:val="14"/>
        <w:lang w:eastAsia="pl-PL"/>
      </w:rPr>
      <w:t xml:space="preserve"> w Enea Połaniec S.A</w:t>
    </w:r>
    <w:r w:rsidR="00C924BC" w:rsidRPr="00350F3A">
      <w:rPr>
        <w:rFonts w:ascii="Franklin Gothic Book" w:hAnsi="Franklin Gothic Book" w:cs="Arial"/>
        <w:sz w:val="14"/>
        <w:szCs w:val="14"/>
        <w:lang w:eastAsia="pl-PL"/>
      </w:rPr>
      <w:t>.</w:t>
    </w:r>
  </w:p>
  <w:p w14:paraId="052FA174" w14:textId="0F517F83" w:rsidR="00C924BC" w:rsidRPr="00D351F3" w:rsidRDefault="00C924BC"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C924BC" w:rsidRPr="00053079" w:rsidRDefault="00C924BC" w:rsidP="00D351F3">
    <w:pPr>
      <w:pStyle w:val="Nagwek"/>
      <w:tabs>
        <w:tab w:val="left" w:pos="4384"/>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75212D"/>
    <w:multiLevelType w:val="hybridMultilevel"/>
    <w:tmpl w:val="35E8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3085"/>
    <w:multiLevelType w:val="hybridMultilevel"/>
    <w:tmpl w:val="F87A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65D17"/>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A779B"/>
    <w:multiLevelType w:val="multilevel"/>
    <w:tmpl w:val="6BF8971C"/>
    <w:lvl w:ilvl="0">
      <w:start w:val="10"/>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497348"/>
    <w:multiLevelType w:val="multilevel"/>
    <w:tmpl w:val="AD4CDE6C"/>
    <w:lvl w:ilvl="0">
      <w:start w:val="8"/>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15:restartNumberingAfterBreak="0">
    <w:nsid w:val="16AE56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1BE672AC"/>
    <w:multiLevelType w:val="multilevel"/>
    <w:tmpl w:val="0415001F"/>
    <w:lvl w:ilvl="0">
      <w:start w:val="1"/>
      <w:numFmt w:val="decimal"/>
      <w:lvlText w:val="%1."/>
      <w:lvlJc w:val="left"/>
      <w:pPr>
        <w:ind w:left="428" w:hanging="360"/>
      </w:pPr>
      <w:rPr>
        <w:rFonts w:hint="default"/>
      </w:rPr>
    </w:lvl>
    <w:lvl w:ilvl="1">
      <w:start w:val="1"/>
      <w:numFmt w:val="decimal"/>
      <w:lvlText w:val="%1.%2."/>
      <w:lvlJc w:val="left"/>
      <w:pPr>
        <w:ind w:left="860" w:hanging="432"/>
      </w:p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11"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383583"/>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4"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F65752"/>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7"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2D526A6E"/>
    <w:multiLevelType w:val="multilevel"/>
    <w:tmpl w:val="81D2DE54"/>
    <w:lvl w:ilvl="0">
      <w:start w:val="7"/>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19"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0"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37613D28"/>
    <w:multiLevelType w:val="hybridMultilevel"/>
    <w:tmpl w:val="C4185A2E"/>
    <w:lvl w:ilvl="0" w:tplc="0415000F">
      <w:start w:val="1"/>
      <w:numFmt w:val="decimal"/>
      <w:lvlText w:val="%1."/>
      <w:lvlJc w:val="left"/>
      <w:pPr>
        <w:ind w:left="856" w:hanging="360"/>
      </w:pPr>
      <w:rPr>
        <w:rFonts w:hint="default"/>
      </w:rPr>
    </w:lvl>
    <w:lvl w:ilvl="1" w:tplc="04150019" w:tentative="1">
      <w:start w:val="1"/>
      <w:numFmt w:val="lowerLetter"/>
      <w:lvlText w:val="%2."/>
      <w:lvlJc w:val="left"/>
      <w:pPr>
        <w:ind w:left="1576" w:hanging="360"/>
      </w:pPr>
    </w:lvl>
    <w:lvl w:ilvl="2" w:tplc="0415001B">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3" w15:restartNumberingAfterBreak="0">
    <w:nsid w:val="39EE2F20"/>
    <w:multiLevelType w:val="hybridMultilevel"/>
    <w:tmpl w:val="C4185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227BEE"/>
    <w:multiLevelType w:val="multilevel"/>
    <w:tmpl w:val="75D4BA6A"/>
    <w:lvl w:ilvl="0">
      <w:start w:val="8"/>
      <w:numFmt w:val="decimalZero"/>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5516F6"/>
    <w:multiLevelType w:val="multilevel"/>
    <w:tmpl w:val="357E8E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A342E"/>
    <w:multiLevelType w:val="hybridMultilevel"/>
    <w:tmpl w:val="E2CAE964"/>
    <w:lvl w:ilvl="0" w:tplc="335CBF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DCE2FA8"/>
    <w:multiLevelType w:val="hybridMultilevel"/>
    <w:tmpl w:val="6518B32C"/>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2"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5"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9780E"/>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7"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5A147715"/>
    <w:multiLevelType w:val="hybridMultilevel"/>
    <w:tmpl w:val="1BE8FD7E"/>
    <w:lvl w:ilvl="0" w:tplc="3500C4A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0"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3" w15:restartNumberingAfterBreak="0">
    <w:nsid w:val="78F10D4B"/>
    <w:multiLevelType w:val="multilevel"/>
    <w:tmpl w:val="73A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20C5A"/>
    <w:multiLevelType w:val="multilevel"/>
    <w:tmpl w:val="1924EEFE"/>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35"/>
  </w:num>
  <w:num w:numId="2">
    <w:abstractNumId w:val="21"/>
  </w:num>
  <w:num w:numId="3">
    <w:abstractNumId w:val="0"/>
  </w:num>
  <w:num w:numId="4">
    <w:abstractNumId w:val="6"/>
  </w:num>
  <w:num w:numId="5">
    <w:abstractNumId w:val="14"/>
  </w:num>
  <w:num w:numId="6">
    <w:abstractNumId w:val="39"/>
  </w:num>
  <w:num w:numId="7">
    <w:abstractNumId w:val="9"/>
  </w:num>
  <w:num w:numId="8">
    <w:abstractNumId w:val="20"/>
  </w:num>
  <w:num w:numId="9">
    <w:abstractNumId w:val="31"/>
  </w:num>
  <w:num w:numId="10">
    <w:abstractNumId w:val="32"/>
  </w:num>
  <w:num w:numId="11">
    <w:abstractNumId w:val="24"/>
  </w:num>
  <w:num w:numId="12">
    <w:abstractNumId w:val="16"/>
  </w:num>
  <w:num w:numId="13">
    <w:abstractNumId w:val="30"/>
  </w:num>
  <w:num w:numId="14">
    <w:abstractNumId w:val="19"/>
  </w:num>
  <w:num w:numId="15">
    <w:abstractNumId w:val="29"/>
  </w:num>
  <w:num w:numId="16">
    <w:abstractNumId w:val="17"/>
  </w:num>
  <w:num w:numId="17">
    <w:abstractNumId w:val="12"/>
  </w:num>
  <w:num w:numId="18">
    <w:abstractNumId w:val="15"/>
  </w:num>
  <w:num w:numId="19">
    <w:abstractNumId w:val="28"/>
  </w:num>
  <w:num w:numId="20">
    <w:abstractNumId w:val="4"/>
  </w:num>
  <w:num w:numId="21">
    <w:abstractNumId w:val="37"/>
  </w:num>
  <w:num w:numId="22">
    <w:abstractNumId w:val="11"/>
  </w:num>
  <w:num w:numId="23">
    <w:abstractNumId w:val="41"/>
  </w:num>
  <w:num w:numId="24">
    <w:abstractNumId w:val="33"/>
  </w:num>
  <w:num w:numId="25">
    <w:abstractNumId w:val="40"/>
  </w:num>
  <w:num w:numId="26">
    <w:abstractNumId w:val="43"/>
  </w:num>
  <w:num w:numId="27">
    <w:abstractNumId w:val="8"/>
  </w:num>
  <w:num w:numId="28">
    <w:abstractNumId w:val="27"/>
  </w:num>
  <w:num w:numId="29">
    <w:abstractNumId w:val="22"/>
  </w:num>
  <w:num w:numId="30">
    <w:abstractNumId w:val="23"/>
  </w:num>
  <w:num w:numId="31">
    <w:abstractNumId w:val="13"/>
  </w:num>
  <w:num w:numId="32">
    <w:abstractNumId w:val="10"/>
  </w:num>
  <w:num w:numId="33">
    <w:abstractNumId w:val="1"/>
  </w:num>
  <w:num w:numId="34">
    <w:abstractNumId w:val="25"/>
  </w:num>
  <w:num w:numId="35">
    <w:abstractNumId w:val="44"/>
  </w:num>
  <w:num w:numId="36">
    <w:abstractNumId w:val="42"/>
  </w:num>
  <w:num w:numId="37">
    <w:abstractNumId w:val="36"/>
  </w:num>
  <w:num w:numId="38">
    <w:abstractNumId w:val="2"/>
  </w:num>
  <w:num w:numId="39">
    <w:abstractNumId w:val="18"/>
  </w:num>
  <w:num w:numId="40">
    <w:abstractNumId w:val="7"/>
  </w:num>
  <w:num w:numId="41">
    <w:abstractNumId w:val="34"/>
  </w:num>
  <w:num w:numId="42">
    <w:abstractNumId w:val="26"/>
  </w:num>
  <w:num w:numId="43">
    <w:abstractNumId w:val="3"/>
  </w:num>
  <w:num w:numId="44">
    <w:abstractNumId w:val="5"/>
  </w:num>
  <w:num w:numId="45">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21BD"/>
    <w:rsid w:val="0004241C"/>
    <w:rsid w:val="00043213"/>
    <w:rsid w:val="000446B1"/>
    <w:rsid w:val="00045E5C"/>
    <w:rsid w:val="0004648B"/>
    <w:rsid w:val="00046D5B"/>
    <w:rsid w:val="00047AAF"/>
    <w:rsid w:val="0005075A"/>
    <w:rsid w:val="00050D99"/>
    <w:rsid w:val="000512D4"/>
    <w:rsid w:val="0005255D"/>
    <w:rsid w:val="00053079"/>
    <w:rsid w:val="000536AB"/>
    <w:rsid w:val="00054583"/>
    <w:rsid w:val="00057B0F"/>
    <w:rsid w:val="0006134F"/>
    <w:rsid w:val="00061F57"/>
    <w:rsid w:val="00062F68"/>
    <w:rsid w:val="000646DF"/>
    <w:rsid w:val="00064845"/>
    <w:rsid w:val="0006533E"/>
    <w:rsid w:val="00065701"/>
    <w:rsid w:val="0006721A"/>
    <w:rsid w:val="00067F0C"/>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B07"/>
    <w:rsid w:val="00140B4D"/>
    <w:rsid w:val="00140F21"/>
    <w:rsid w:val="00141517"/>
    <w:rsid w:val="00141E96"/>
    <w:rsid w:val="00142A16"/>
    <w:rsid w:val="001445C2"/>
    <w:rsid w:val="00144D5C"/>
    <w:rsid w:val="00144F37"/>
    <w:rsid w:val="0014541E"/>
    <w:rsid w:val="00145528"/>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613"/>
    <w:rsid w:val="00166884"/>
    <w:rsid w:val="001708A9"/>
    <w:rsid w:val="00170D34"/>
    <w:rsid w:val="0017162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7D2"/>
    <w:rsid w:val="00292ECB"/>
    <w:rsid w:val="00293D67"/>
    <w:rsid w:val="00294231"/>
    <w:rsid w:val="0029515A"/>
    <w:rsid w:val="00295BC5"/>
    <w:rsid w:val="002967CF"/>
    <w:rsid w:val="002975BB"/>
    <w:rsid w:val="00297B30"/>
    <w:rsid w:val="00297D7F"/>
    <w:rsid w:val="002A02B7"/>
    <w:rsid w:val="002A236C"/>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FC8"/>
    <w:rsid w:val="002B7F8F"/>
    <w:rsid w:val="002C0742"/>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65"/>
    <w:rsid w:val="003075BF"/>
    <w:rsid w:val="00310E31"/>
    <w:rsid w:val="003118BA"/>
    <w:rsid w:val="00311C4F"/>
    <w:rsid w:val="00312B4E"/>
    <w:rsid w:val="00315640"/>
    <w:rsid w:val="00315C0C"/>
    <w:rsid w:val="0031695B"/>
    <w:rsid w:val="00316B58"/>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4305"/>
    <w:rsid w:val="00344D3D"/>
    <w:rsid w:val="003468D2"/>
    <w:rsid w:val="00346D14"/>
    <w:rsid w:val="00346D17"/>
    <w:rsid w:val="003471B0"/>
    <w:rsid w:val="0034793B"/>
    <w:rsid w:val="00350F3A"/>
    <w:rsid w:val="00351D8E"/>
    <w:rsid w:val="00352599"/>
    <w:rsid w:val="00353809"/>
    <w:rsid w:val="00353E0A"/>
    <w:rsid w:val="00354F83"/>
    <w:rsid w:val="0035559F"/>
    <w:rsid w:val="00355911"/>
    <w:rsid w:val="00357314"/>
    <w:rsid w:val="00357795"/>
    <w:rsid w:val="00360EAA"/>
    <w:rsid w:val="00362A08"/>
    <w:rsid w:val="003641C3"/>
    <w:rsid w:val="003651A6"/>
    <w:rsid w:val="003654D8"/>
    <w:rsid w:val="00365AE3"/>
    <w:rsid w:val="003669EA"/>
    <w:rsid w:val="003670E6"/>
    <w:rsid w:val="003676BC"/>
    <w:rsid w:val="00370AA3"/>
    <w:rsid w:val="00370ABF"/>
    <w:rsid w:val="00370BF5"/>
    <w:rsid w:val="00370E32"/>
    <w:rsid w:val="00373D48"/>
    <w:rsid w:val="00374948"/>
    <w:rsid w:val="00375A42"/>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5AD6"/>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7CE3"/>
    <w:rsid w:val="003E2272"/>
    <w:rsid w:val="003E24B5"/>
    <w:rsid w:val="003E35FB"/>
    <w:rsid w:val="003E44C2"/>
    <w:rsid w:val="003E4795"/>
    <w:rsid w:val="003E4C8E"/>
    <w:rsid w:val="003E5D42"/>
    <w:rsid w:val="003E64B6"/>
    <w:rsid w:val="003E6EEF"/>
    <w:rsid w:val="003F25BA"/>
    <w:rsid w:val="003F2896"/>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7CC"/>
    <w:rsid w:val="00446911"/>
    <w:rsid w:val="00450106"/>
    <w:rsid w:val="004512F8"/>
    <w:rsid w:val="00452154"/>
    <w:rsid w:val="00452D5D"/>
    <w:rsid w:val="00453622"/>
    <w:rsid w:val="0045395A"/>
    <w:rsid w:val="00455439"/>
    <w:rsid w:val="00455F34"/>
    <w:rsid w:val="00456026"/>
    <w:rsid w:val="004567C4"/>
    <w:rsid w:val="004570B5"/>
    <w:rsid w:val="00457E23"/>
    <w:rsid w:val="00461594"/>
    <w:rsid w:val="00461E9A"/>
    <w:rsid w:val="00462BA6"/>
    <w:rsid w:val="00462F66"/>
    <w:rsid w:val="0046616D"/>
    <w:rsid w:val="004665FD"/>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8C0"/>
    <w:rsid w:val="004A7A4C"/>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E518E"/>
    <w:rsid w:val="004E609A"/>
    <w:rsid w:val="004E78DF"/>
    <w:rsid w:val="004F11E6"/>
    <w:rsid w:val="004F268D"/>
    <w:rsid w:val="004F3748"/>
    <w:rsid w:val="004F4DEE"/>
    <w:rsid w:val="004F56D5"/>
    <w:rsid w:val="004F6329"/>
    <w:rsid w:val="004F6497"/>
    <w:rsid w:val="004F677D"/>
    <w:rsid w:val="004F6FDC"/>
    <w:rsid w:val="004F74AB"/>
    <w:rsid w:val="004F7747"/>
    <w:rsid w:val="005002C8"/>
    <w:rsid w:val="00500A5E"/>
    <w:rsid w:val="00501D13"/>
    <w:rsid w:val="00502721"/>
    <w:rsid w:val="00502D7B"/>
    <w:rsid w:val="00502E00"/>
    <w:rsid w:val="00503D1A"/>
    <w:rsid w:val="00505281"/>
    <w:rsid w:val="005057C1"/>
    <w:rsid w:val="005064BC"/>
    <w:rsid w:val="005070BB"/>
    <w:rsid w:val="00510528"/>
    <w:rsid w:val="005121ED"/>
    <w:rsid w:val="00512DA4"/>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68"/>
    <w:rsid w:val="005508E1"/>
    <w:rsid w:val="00550936"/>
    <w:rsid w:val="00551CA2"/>
    <w:rsid w:val="005534E3"/>
    <w:rsid w:val="005541B4"/>
    <w:rsid w:val="00555036"/>
    <w:rsid w:val="005569A4"/>
    <w:rsid w:val="00556F97"/>
    <w:rsid w:val="00557D8D"/>
    <w:rsid w:val="00557EB7"/>
    <w:rsid w:val="005600BE"/>
    <w:rsid w:val="00560746"/>
    <w:rsid w:val="005614BD"/>
    <w:rsid w:val="005622A9"/>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DD2"/>
    <w:rsid w:val="00582190"/>
    <w:rsid w:val="00583E81"/>
    <w:rsid w:val="00584E57"/>
    <w:rsid w:val="00586249"/>
    <w:rsid w:val="005862AA"/>
    <w:rsid w:val="00587BC6"/>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17B3"/>
    <w:rsid w:val="00601A7B"/>
    <w:rsid w:val="00601CBF"/>
    <w:rsid w:val="00602404"/>
    <w:rsid w:val="006037BA"/>
    <w:rsid w:val="006038AA"/>
    <w:rsid w:val="006043FA"/>
    <w:rsid w:val="00604711"/>
    <w:rsid w:val="006048B0"/>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2189"/>
    <w:rsid w:val="00642B55"/>
    <w:rsid w:val="00642E5F"/>
    <w:rsid w:val="00643EDF"/>
    <w:rsid w:val="00644AE1"/>
    <w:rsid w:val="00644BE5"/>
    <w:rsid w:val="006477AD"/>
    <w:rsid w:val="00647C5A"/>
    <w:rsid w:val="00647FF5"/>
    <w:rsid w:val="006534D2"/>
    <w:rsid w:val="0065367B"/>
    <w:rsid w:val="00653ED4"/>
    <w:rsid w:val="006540E4"/>
    <w:rsid w:val="00655174"/>
    <w:rsid w:val="0065534D"/>
    <w:rsid w:val="00655608"/>
    <w:rsid w:val="0065626E"/>
    <w:rsid w:val="0065792E"/>
    <w:rsid w:val="00657BF5"/>
    <w:rsid w:val="006610F0"/>
    <w:rsid w:val="0066192F"/>
    <w:rsid w:val="00661C63"/>
    <w:rsid w:val="0066201B"/>
    <w:rsid w:val="00662A82"/>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6CFC"/>
    <w:rsid w:val="006F6DA9"/>
    <w:rsid w:val="006F7CFA"/>
    <w:rsid w:val="006F7FE7"/>
    <w:rsid w:val="00700563"/>
    <w:rsid w:val="0070070D"/>
    <w:rsid w:val="00700871"/>
    <w:rsid w:val="00703A5D"/>
    <w:rsid w:val="00704157"/>
    <w:rsid w:val="00704FE5"/>
    <w:rsid w:val="00705500"/>
    <w:rsid w:val="007071AE"/>
    <w:rsid w:val="00710361"/>
    <w:rsid w:val="007103DF"/>
    <w:rsid w:val="007123DC"/>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B54"/>
    <w:rsid w:val="00761BD6"/>
    <w:rsid w:val="00761F4F"/>
    <w:rsid w:val="00762EDF"/>
    <w:rsid w:val="00762F5D"/>
    <w:rsid w:val="007633F8"/>
    <w:rsid w:val="00763D30"/>
    <w:rsid w:val="007647E9"/>
    <w:rsid w:val="00764C6A"/>
    <w:rsid w:val="00764DC4"/>
    <w:rsid w:val="007675A3"/>
    <w:rsid w:val="007703BF"/>
    <w:rsid w:val="007706D1"/>
    <w:rsid w:val="00770891"/>
    <w:rsid w:val="00770A3D"/>
    <w:rsid w:val="007711FC"/>
    <w:rsid w:val="00772401"/>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4592"/>
    <w:rsid w:val="00794621"/>
    <w:rsid w:val="00794B5B"/>
    <w:rsid w:val="00795248"/>
    <w:rsid w:val="007956A9"/>
    <w:rsid w:val="00796601"/>
    <w:rsid w:val="007968A4"/>
    <w:rsid w:val="00797273"/>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62C4"/>
    <w:rsid w:val="008163B7"/>
    <w:rsid w:val="00820C9B"/>
    <w:rsid w:val="00822EF2"/>
    <w:rsid w:val="00823038"/>
    <w:rsid w:val="00823B52"/>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3F8"/>
    <w:rsid w:val="008A4924"/>
    <w:rsid w:val="008A6727"/>
    <w:rsid w:val="008B008D"/>
    <w:rsid w:val="008B0695"/>
    <w:rsid w:val="008B11D2"/>
    <w:rsid w:val="008B202F"/>
    <w:rsid w:val="008B32D0"/>
    <w:rsid w:val="008B3BD6"/>
    <w:rsid w:val="008B4777"/>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3849"/>
    <w:rsid w:val="008D399E"/>
    <w:rsid w:val="008D53AD"/>
    <w:rsid w:val="008D5BA1"/>
    <w:rsid w:val="008D6A0F"/>
    <w:rsid w:val="008E1660"/>
    <w:rsid w:val="008E1C37"/>
    <w:rsid w:val="008E3E1D"/>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F02"/>
    <w:rsid w:val="00907483"/>
    <w:rsid w:val="00907BDA"/>
    <w:rsid w:val="00907E1F"/>
    <w:rsid w:val="009131DB"/>
    <w:rsid w:val="0091407C"/>
    <w:rsid w:val="00920C2D"/>
    <w:rsid w:val="00920DA2"/>
    <w:rsid w:val="00921961"/>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1F1C"/>
    <w:rsid w:val="009656AE"/>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109E"/>
    <w:rsid w:val="00982141"/>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C44"/>
    <w:rsid w:val="009B651B"/>
    <w:rsid w:val="009B6776"/>
    <w:rsid w:val="009B7550"/>
    <w:rsid w:val="009B7753"/>
    <w:rsid w:val="009B7F99"/>
    <w:rsid w:val="009C0278"/>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3CC5"/>
    <w:rsid w:val="00A25C63"/>
    <w:rsid w:val="00A2695D"/>
    <w:rsid w:val="00A27159"/>
    <w:rsid w:val="00A27161"/>
    <w:rsid w:val="00A274E3"/>
    <w:rsid w:val="00A302F1"/>
    <w:rsid w:val="00A305CA"/>
    <w:rsid w:val="00A30639"/>
    <w:rsid w:val="00A30A71"/>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93B"/>
    <w:rsid w:val="00A94237"/>
    <w:rsid w:val="00A94A56"/>
    <w:rsid w:val="00A955AE"/>
    <w:rsid w:val="00A95BF4"/>
    <w:rsid w:val="00A95D4E"/>
    <w:rsid w:val="00A97A51"/>
    <w:rsid w:val="00AA0B31"/>
    <w:rsid w:val="00AA10FE"/>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478"/>
    <w:rsid w:val="00AD361E"/>
    <w:rsid w:val="00AD369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4867"/>
    <w:rsid w:val="00B04B3A"/>
    <w:rsid w:val="00B12859"/>
    <w:rsid w:val="00B12AB8"/>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5B68"/>
    <w:rsid w:val="00B35F41"/>
    <w:rsid w:val="00B36AFE"/>
    <w:rsid w:val="00B379D3"/>
    <w:rsid w:val="00B4064F"/>
    <w:rsid w:val="00B4075F"/>
    <w:rsid w:val="00B41C1C"/>
    <w:rsid w:val="00B4248D"/>
    <w:rsid w:val="00B43280"/>
    <w:rsid w:val="00B434CE"/>
    <w:rsid w:val="00B43CB3"/>
    <w:rsid w:val="00B45909"/>
    <w:rsid w:val="00B468D6"/>
    <w:rsid w:val="00B50439"/>
    <w:rsid w:val="00B50FD9"/>
    <w:rsid w:val="00B52F3B"/>
    <w:rsid w:val="00B5366A"/>
    <w:rsid w:val="00B563D1"/>
    <w:rsid w:val="00B57832"/>
    <w:rsid w:val="00B60055"/>
    <w:rsid w:val="00B604CE"/>
    <w:rsid w:val="00B605F6"/>
    <w:rsid w:val="00B60AEE"/>
    <w:rsid w:val="00B61542"/>
    <w:rsid w:val="00B629B2"/>
    <w:rsid w:val="00B65EC5"/>
    <w:rsid w:val="00B6671D"/>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E6"/>
    <w:rsid w:val="00BA2D75"/>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1E3E"/>
    <w:rsid w:val="00BF1F99"/>
    <w:rsid w:val="00BF3E06"/>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3010"/>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7A96"/>
    <w:rsid w:val="00C519BF"/>
    <w:rsid w:val="00C51A1A"/>
    <w:rsid w:val="00C51C4B"/>
    <w:rsid w:val="00C521E1"/>
    <w:rsid w:val="00C54982"/>
    <w:rsid w:val="00C5530B"/>
    <w:rsid w:val="00C56DE0"/>
    <w:rsid w:val="00C57A08"/>
    <w:rsid w:val="00C57A3E"/>
    <w:rsid w:val="00C60116"/>
    <w:rsid w:val="00C60489"/>
    <w:rsid w:val="00C61047"/>
    <w:rsid w:val="00C62C54"/>
    <w:rsid w:val="00C63FB6"/>
    <w:rsid w:val="00C6443A"/>
    <w:rsid w:val="00C65053"/>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59A4"/>
    <w:rsid w:val="00CD629C"/>
    <w:rsid w:val="00CD631F"/>
    <w:rsid w:val="00CD689D"/>
    <w:rsid w:val="00CD7328"/>
    <w:rsid w:val="00CE0AEB"/>
    <w:rsid w:val="00CE10DA"/>
    <w:rsid w:val="00CE178C"/>
    <w:rsid w:val="00CE2E76"/>
    <w:rsid w:val="00CE3444"/>
    <w:rsid w:val="00CE450E"/>
    <w:rsid w:val="00CE4A04"/>
    <w:rsid w:val="00CE4F57"/>
    <w:rsid w:val="00CE55E3"/>
    <w:rsid w:val="00CE66C5"/>
    <w:rsid w:val="00CE7FC6"/>
    <w:rsid w:val="00CF002B"/>
    <w:rsid w:val="00CF1152"/>
    <w:rsid w:val="00CF1458"/>
    <w:rsid w:val="00CF1954"/>
    <w:rsid w:val="00CF1E04"/>
    <w:rsid w:val="00CF46BD"/>
    <w:rsid w:val="00CF5DC2"/>
    <w:rsid w:val="00CF5F5A"/>
    <w:rsid w:val="00CF66DA"/>
    <w:rsid w:val="00CF7B04"/>
    <w:rsid w:val="00CF7DDD"/>
    <w:rsid w:val="00D00419"/>
    <w:rsid w:val="00D01CCD"/>
    <w:rsid w:val="00D02AC0"/>
    <w:rsid w:val="00D03BBC"/>
    <w:rsid w:val="00D06879"/>
    <w:rsid w:val="00D06921"/>
    <w:rsid w:val="00D07521"/>
    <w:rsid w:val="00D077B3"/>
    <w:rsid w:val="00D113C9"/>
    <w:rsid w:val="00D11733"/>
    <w:rsid w:val="00D12567"/>
    <w:rsid w:val="00D13201"/>
    <w:rsid w:val="00D13949"/>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1F18"/>
    <w:rsid w:val="00D33C14"/>
    <w:rsid w:val="00D34F66"/>
    <w:rsid w:val="00D351F3"/>
    <w:rsid w:val="00D358FA"/>
    <w:rsid w:val="00D35BB2"/>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27DB"/>
    <w:rsid w:val="00D9345F"/>
    <w:rsid w:val="00D952F1"/>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126E"/>
    <w:rsid w:val="00DC331C"/>
    <w:rsid w:val="00DC464B"/>
    <w:rsid w:val="00DC4EC2"/>
    <w:rsid w:val="00DC5D3B"/>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30A"/>
    <w:rsid w:val="00E243B8"/>
    <w:rsid w:val="00E24DB8"/>
    <w:rsid w:val="00E25896"/>
    <w:rsid w:val="00E25982"/>
    <w:rsid w:val="00E31541"/>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34B"/>
    <w:rsid w:val="00EB4478"/>
    <w:rsid w:val="00EB454A"/>
    <w:rsid w:val="00EB4911"/>
    <w:rsid w:val="00EB4C26"/>
    <w:rsid w:val="00EB6D76"/>
    <w:rsid w:val="00EB6E68"/>
    <w:rsid w:val="00EC00F6"/>
    <w:rsid w:val="00EC0DEE"/>
    <w:rsid w:val="00EC1366"/>
    <w:rsid w:val="00EC1D2F"/>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369"/>
    <w:rsid w:val="00ED5013"/>
    <w:rsid w:val="00ED7041"/>
    <w:rsid w:val="00ED79B9"/>
    <w:rsid w:val="00ED7E4E"/>
    <w:rsid w:val="00EE07EB"/>
    <w:rsid w:val="00EE1364"/>
    <w:rsid w:val="00EE13D0"/>
    <w:rsid w:val="00EE5351"/>
    <w:rsid w:val="00EE58B3"/>
    <w:rsid w:val="00EE5944"/>
    <w:rsid w:val="00EE5A2D"/>
    <w:rsid w:val="00EE5A58"/>
    <w:rsid w:val="00EF1083"/>
    <w:rsid w:val="00EF1C43"/>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835"/>
    <w:rsid w:val="00F7307D"/>
    <w:rsid w:val="00F74522"/>
    <w:rsid w:val="00F7456F"/>
    <w:rsid w:val="00F74A4F"/>
    <w:rsid w:val="00F750C3"/>
    <w:rsid w:val="00F75515"/>
    <w:rsid w:val="00F7677D"/>
    <w:rsid w:val="00F80EA1"/>
    <w:rsid w:val="00F81DCC"/>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237A"/>
    <w:rsid w:val="00FE32EF"/>
    <w:rsid w:val="00FE3A25"/>
    <w:rsid w:val="00FE49DA"/>
    <w:rsid w:val="00FE540E"/>
    <w:rsid w:val="00FE5B89"/>
    <w:rsid w:val="00FE71B7"/>
    <w:rsid w:val="00FF0B0F"/>
    <w:rsid w:val="00FF1D5C"/>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3.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4.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5.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60A2DB-FCC8-4BAF-A774-7E979DCA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7</TotalTime>
  <Pages>13</Pages>
  <Words>2381</Words>
  <Characters>14290</Characters>
  <Application>Microsoft Office Word</Application>
  <DocSecurity>0</DocSecurity>
  <Lines>119</Lines>
  <Paragraphs>33</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16638</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Damm Tomasz</cp:lastModifiedBy>
  <cp:revision>3</cp:revision>
  <cp:lastPrinted>2018-06-12T09:43:00Z</cp:lastPrinted>
  <dcterms:created xsi:type="dcterms:W3CDTF">2019-01-10T11:23:00Z</dcterms:created>
  <dcterms:modified xsi:type="dcterms:W3CDTF">2019-01-10T11:30:00Z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